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0A9" w:rsidRDefault="0030516B" w:rsidP="004F406E">
      <w:pPr>
        <w:jc w:val="center"/>
        <w:rPr>
          <w:rFonts w:ascii="Century Gothic" w:hAnsi="Century Gothic"/>
          <w:sz w:val="16"/>
        </w:rPr>
      </w:pPr>
      <w:r w:rsidRPr="0030516B">
        <w:rPr>
          <w:rFonts w:ascii="Century Gothic" w:hAnsi="Century Gothic" w:cs="Arial"/>
          <w:b/>
          <w:iCs/>
        </w:rPr>
        <w:t>2019-2024 National Outer Continental Shelf Oil and Gas Leasing Program</w:t>
      </w:r>
    </w:p>
    <w:p w:rsidR="00D76595" w:rsidRPr="00D32C78" w:rsidRDefault="00015785" w:rsidP="009D228B">
      <w:pPr>
        <w:rPr>
          <w:rFonts w:ascii="Century Gothic" w:hAnsi="Century Gothic"/>
          <w:sz w:val="16"/>
        </w:rPr>
      </w:pPr>
      <w:r>
        <w:rPr>
          <w:rFonts w:ascii="Century Gothic" w:hAnsi="Century Gothic"/>
          <w:noProof/>
          <w:sz w:val="20"/>
        </w:rPr>
        <w:drawing>
          <wp:anchor distT="0" distB="0" distL="114300" distR="114300" simplePos="0" relativeHeight="251658240" behindDoc="0" locked="0" layoutInCell="1" allowOverlap="1">
            <wp:simplePos x="0" y="0"/>
            <wp:positionH relativeFrom="column">
              <wp:posOffset>1794510</wp:posOffset>
            </wp:positionH>
            <wp:positionV relativeFrom="paragraph">
              <wp:posOffset>121920</wp:posOffset>
            </wp:positionV>
            <wp:extent cx="4523740" cy="3495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Decision-Map-Lower-48-States_Page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23740" cy="3495675"/>
                    </a:xfrm>
                    <a:prstGeom prst="rect">
                      <a:avLst/>
                    </a:prstGeom>
                  </pic:spPr>
                </pic:pic>
              </a:graphicData>
            </a:graphic>
            <wp14:sizeRelH relativeFrom="page">
              <wp14:pctWidth>0</wp14:pctWidth>
            </wp14:sizeRelH>
            <wp14:sizeRelV relativeFrom="page">
              <wp14:pctHeight>0</wp14:pctHeight>
            </wp14:sizeRelV>
          </wp:anchor>
        </w:drawing>
      </w:r>
    </w:p>
    <w:p w:rsidR="00227795" w:rsidRPr="00D80806" w:rsidRDefault="00784236" w:rsidP="00C65466">
      <w:pPr>
        <w:ind w:left="-720"/>
        <w:rPr>
          <w:rFonts w:ascii="Century Gothic" w:hAnsi="Century Gothic"/>
          <w:b/>
          <w:sz w:val="22"/>
        </w:rPr>
      </w:pPr>
      <w:r w:rsidRPr="00D80806">
        <w:rPr>
          <w:rFonts w:ascii="Century Gothic" w:hAnsi="Century Gothic"/>
          <w:b/>
          <w:sz w:val="22"/>
        </w:rPr>
        <w:t xml:space="preserve">Atlantic </w:t>
      </w:r>
      <w:r w:rsidR="00C2399B">
        <w:rPr>
          <w:rFonts w:ascii="Century Gothic" w:hAnsi="Century Gothic"/>
          <w:b/>
          <w:sz w:val="22"/>
        </w:rPr>
        <w:t>Could</w:t>
      </w:r>
      <w:r w:rsidR="00D1517E" w:rsidRPr="00D80806">
        <w:rPr>
          <w:rFonts w:ascii="Century Gothic" w:hAnsi="Century Gothic"/>
          <w:b/>
          <w:sz w:val="22"/>
        </w:rPr>
        <w:t xml:space="preserve"> Open for Oil and Gas Development</w:t>
      </w:r>
    </w:p>
    <w:p w:rsidR="00022C02" w:rsidRDefault="009A6590" w:rsidP="00C35BC9">
      <w:pPr>
        <w:ind w:left="-720" w:right="-90"/>
        <w:rPr>
          <w:rFonts w:ascii="Century Gothic" w:hAnsi="Century Gothic"/>
          <w:sz w:val="20"/>
        </w:rPr>
      </w:pPr>
      <w:r>
        <w:rPr>
          <w:rFonts w:ascii="Century Gothic" w:hAnsi="Century Gothic"/>
          <w:sz w:val="20"/>
        </w:rPr>
        <w:t xml:space="preserve">The Bureau of Ocean Energy Management (BOEM) </w:t>
      </w:r>
      <w:r w:rsidR="00994E33">
        <w:rPr>
          <w:rFonts w:ascii="Century Gothic" w:hAnsi="Century Gothic"/>
          <w:sz w:val="20"/>
        </w:rPr>
        <w:t xml:space="preserve">has </w:t>
      </w:r>
      <w:r w:rsidR="00C643B3">
        <w:rPr>
          <w:rFonts w:ascii="Century Gothic" w:hAnsi="Century Gothic"/>
          <w:sz w:val="20"/>
        </w:rPr>
        <w:t>proposed opening</w:t>
      </w:r>
      <w:r>
        <w:rPr>
          <w:rFonts w:ascii="Century Gothic" w:hAnsi="Century Gothic"/>
          <w:sz w:val="20"/>
        </w:rPr>
        <w:t xml:space="preserve"> the Atlantic coast</w:t>
      </w:r>
      <w:r w:rsidR="00F717AE">
        <w:rPr>
          <w:rFonts w:ascii="Century Gothic" w:hAnsi="Century Gothic"/>
          <w:sz w:val="20"/>
        </w:rPr>
        <w:t xml:space="preserve"> and other coastal areas</w:t>
      </w:r>
      <w:r>
        <w:rPr>
          <w:rFonts w:ascii="Century Gothic" w:hAnsi="Century Gothic"/>
          <w:sz w:val="20"/>
        </w:rPr>
        <w:t xml:space="preserve"> for oil and natural gas development</w:t>
      </w:r>
      <w:r w:rsidR="001D6375">
        <w:rPr>
          <w:rFonts w:ascii="Century Gothic" w:hAnsi="Century Gothic"/>
          <w:sz w:val="20"/>
        </w:rPr>
        <w:t xml:space="preserve"> </w:t>
      </w:r>
      <w:r w:rsidR="00C643B3">
        <w:rPr>
          <w:rFonts w:ascii="Century Gothic" w:hAnsi="Century Gothic"/>
          <w:sz w:val="20"/>
        </w:rPr>
        <w:t>in</w:t>
      </w:r>
      <w:r>
        <w:rPr>
          <w:rFonts w:ascii="Century Gothic" w:hAnsi="Century Gothic"/>
          <w:sz w:val="20"/>
        </w:rPr>
        <w:t xml:space="preserve"> their</w:t>
      </w:r>
      <w:r w:rsidR="00FB6784">
        <w:rPr>
          <w:rFonts w:ascii="Century Gothic" w:hAnsi="Century Gothic"/>
          <w:sz w:val="20"/>
        </w:rPr>
        <w:t xml:space="preserve"> </w:t>
      </w:r>
      <w:r w:rsidR="009F1402">
        <w:rPr>
          <w:rFonts w:ascii="Century Gothic" w:hAnsi="Century Gothic"/>
          <w:sz w:val="20"/>
        </w:rPr>
        <w:t>d</w:t>
      </w:r>
      <w:r w:rsidR="00C643B3">
        <w:rPr>
          <w:rFonts w:ascii="Century Gothic" w:hAnsi="Century Gothic"/>
          <w:sz w:val="20"/>
        </w:rPr>
        <w:t xml:space="preserve">raft </w:t>
      </w:r>
      <w:r w:rsidR="0030516B" w:rsidRPr="0030516B">
        <w:rPr>
          <w:rFonts w:ascii="Century Gothic" w:hAnsi="Century Gothic"/>
          <w:sz w:val="20"/>
        </w:rPr>
        <w:t xml:space="preserve">2019-2024 National Outer Continental Shelf </w:t>
      </w:r>
      <w:r w:rsidR="00F717AE">
        <w:rPr>
          <w:rFonts w:ascii="Century Gothic" w:hAnsi="Century Gothic"/>
          <w:sz w:val="20"/>
        </w:rPr>
        <w:t xml:space="preserve">(OCS) </w:t>
      </w:r>
      <w:r w:rsidR="0030516B" w:rsidRPr="0030516B">
        <w:rPr>
          <w:rFonts w:ascii="Century Gothic" w:hAnsi="Century Gothic"/>
          <w:sz w:val="20"/>
        </w:rPr>
        <w:t xml:space="preserve">Oil and Gas Leasing Program </w:t>
      </w:r>
      <w:r w:rsidR="00F87271">
        <w:rPr>
          <w:rFonts w:ascii="Century Gothic" w:hAnsi="Century Gothic"/>
          <w:sz w:val="20"/>
        </w:rPr>
        <w:t>(</w:t>
      </w:r>
      <w:r>
        <w:rPr>
          <w:rFonts w:ascii="Century Gothic" w:hAnsi="Century Gothic"/>
          <w:sz w:val="20"/>
        </w:rPr>
        <w:t xml:space="preserve">see </w:t>
      </w:r>
      <w:r w:rsidR="00F87271">
        <w:rPr>
          <w:rFonts w:ascii="Century Gothic" w:hAnsi="Century Gothic"/>
          <w:sz w:val="20"/>
        </w:rPr>
        <w:t>a</w:t>
      </w:r>
      <w:r w:rsidR="00784236">
        <w:rPr>
          <w:rFonts w:ascii="Century Gothic" w:hAnsi="Century Gothic"/>
          <w:sz w:val="20"/>
        </w:rPr>
        <w:t>rea</w:t>
      </w:r>
      <w:r w:rsidR="00F87271">
        <w:rPr>
          <w:rFonts w:ascii="Century Gothic" w:hAnsi="Century Gothic"/>
          <w:sz w:val="20"/>
        </w:rPr>
        <w:t>s shaded in yellow</w:t>
      </w:r>
      <w:r w:rsidR="008850D5">
        <w:rPr>
          <w:rFonts w:ascii="Century Gothic" w:hAnsi="Century Gothic"/>
          <w:sz w:val="20"/>
        </w:rPr>
        <w:t>)</w:t>
      </w:r>
      <w:r>
        <w:rPr>
          <w:rFonts w:ascii="Century Gothic" w:hAnsi="Century Gothic"/>
          <w:sz w:val="20"/>
        </w:rPr>
        <w:t xml:space="preserve">.  </w:t>
      </w:r>
    </w:p>
    <w:p w:rsidR="007626C5" w:rsidRPr="00C84A98" w:rsidRDefault="007626C5" w:rsidP="00C35BC9">
      <w:pPr>
        <w:ind w:left="-720" w:right="-90"/>
        <w:rPr>
          <w:rFonts w:ascii="Century Gothic" w:hAnsi="Century Gothic"/>
          <w:sz w:val="16"/>
        </w:rPr>
      </w:pPr>
    </w:p>
    <w:p w:rsidR="00073A03" w:rsidRDefault="00F717AE" w:rsidP="00D80806">
      <w:pPr>
        <w:ind w:left="-720"/>
        <w:rPr>
          <w:rFonts w:ascii="Century Gothic" w:hAnsi="Century Gothic"/>
          <w:sz w:val="20"/>
        </w:rPr>
      </w:pPr>
      <w:r>
        <w:rPr>
          <w:rFonts w:ascii="Century Gothic" w:hAnsi="Century Gothic"/>
          <w:sz w:val="20"/>
        </w:rPr>
        <w:t>Opening the Atlantic OCS</w:t>
      </w:r>
      <w:r w:rsidR="007F5C76">
        <w:rPr>
          <w:rFonts w:ascii="Century Gothic" w:hAnsi="Century Gothic"/>
          <w:sz w:val="20"/>
        </w:rPr>
        <w:t xml:space="preserve"> w</w:t>
      </w:r>
      <w:r w:rsidR="00A10495">
        <w:rPr>
          <w:rFonts w:ascii="Century Gothic" w:hAnsi="Century Gothic"/>
          <w:sz w:val="20"/>
        </w:rPr>
        <w:t>ould strengthen America’s role as a global energy superpower by injecting more domestic energy into our economy.  Although we need to develop all forms of energy, t</w:t>
      </w:r>
      <w:r w:rsidR="008C327A">
        <w:rPr>
          <w:rFonts w:ascii="Century Gothic" w:hAnsi="Century Gothic"/>
          <w:sz w:val="20"/>
        </w:rPr>
        <w:t>he</w:t>
      </w:r>
      <w:r w:rsidR="00881F9A">
        <w:rPr>
          <w:rFonts w:ascii="Century Gothic" w:hAnsi="Century Gothic"/>
          <w:sz w:val="20"/>
        </w:rPr>
        <w:t xml:space="preserve"> government projects</w:t>
      </w:r>
      <w:r w:rsidR="00EA7555">
        <w:rPr>
          <w:rFonts w:ascii="Century Gothic" w:hAnsi="Century Gothic"/>
          <w:sz w:val="20"/>
        </w:rPr>
        <w:t xml:space="preserve"> that we will still need oil and natural gas for decades to come</w:t>
      </w:r>
      <w:r w:rsidR="008C327A">
        <w:rPr>
          <w:rFonts w:ascii="Century Gothic" w:hAnsi="Century Gothic"/>
          <w:sz w:val="20"/>
        </w:rPr>
        <w:t>, even with renewables</w:t>
      </w:r>
      <w:r w:rsidR="00A10495">
        <w:rPr>
          <w:rFonts w:ascii="Century Gothic" w:hAnsi="Century Gothic"/>
          <w:sz w:val="20"/>
        </w:rPr>
        <w:t>.</w:t>
      </w:r>
    </w:p>
    <w:p w:rsidR="00673D7A" w:rsidRPr="00673D7A" w:rsidRDefault="00673D7A" w:rsidP="00881F9A">
      <w:pPr>
        <w:rPr>
          <w:rFonts w:ascii="Century Gothic" w:hAnsi="Century Gothic"/>
          <w:b/>
          <w:sz w:val="16"/>
        </w:rPr>
      </w:pPr>
    </w:p>
    <w:p w:rsidR="005F0ED7" w:rsidRPr="00F97CD8" w:rsidRDefault="005F0ED7" w:rsidP="00480808">
      <w:pPr>
        <w:rPr>
          <w:rFonts w:ascii="Century Gothic" w:hAnsi="Century Gothic"/>
          <w:sz w:val="16"/>
        </w:rPr>
      </w:pPr>
    </w:p>
    <w:p w:rsidR="008C327A" w:rsidRPr="00D17312" w:rsidRDefault="00D946F8" w:rsidP="008C327A">
      <w:pPr>
        <w:ind w:left="-720"/>
        <w:rPr>
          <w:rFonts w:ascii="Century Gothic" w:hAnsi="Century Gothic"/>
          <w:b/>
          <w:sz w:val="22"/>
        </w:rPr>
      </w:pPr>
      <w:r>
        <w:rPr>
          <w:rFonts w:ascii="Century Gothic" w:hAnsi="Century Gothic"/>
          <w:b/>
          <w:sz w:val="22"/>
        </w:rPr>
        <w:t xml:space="preserve">BOEM </w:t>
      </w:r>
      <w:r w:rsidR="00EF4358">
        <w:rPr>
          <w:rFonts w:ascii="Century Gothic" w:hAnsi="Century Gothic"/>
          <w:b/>
          <w:sz w:val="22"/>
        </w:rPr>
        <w:t>National OCS Program Process</w:t>
      </w:r>
    </w:p>
    <w:p w:rsidR="003234C9" w:rsidRPr="003234C9" w:rsidRDefault="00F217CF" w:rsidP="003234C9">
      <w:pPr>
        <w:ind w:left="-720" w:right="-97"/>
        <w:rPr>
          <w:rFonts w:ascii="Century Gothic" w:hAnsi="Century Gothic"/>
          <w:sz w:val="20"/>
        </w:rPr>
      </w:pPr>
      <w:r>
        <w:rPr>
          <w:rFonts w:ascii="Century Gothic" w:hAnsi="Century Gothic"/>
          <w:sz w:val="20"/>
        </w:rPr>
        <w:t>BOEM</w:t>
      </w:r>
      <w:r w:rsidR="003234C9" w:rsidRPr="003234C9">
        <w:rPr>
          <w:rFonts w:ascii="Century Gothic" w:hAnsi="Century Gothic"/>
          <w:sz w:val="20"/>
        </w:rPr>
        <w:t xml:space="preserve"> develops the </w:t>
      </w:r>
      <w:r>
        <w:rPr>
          <w:rFonts w:ascii="Century Gothic" w:hAnsi="Century Gothic"/>
          <w:sz w:val="20"/>
        </w:rPr>
        <w:t>OCS</w:t>
      </w:r>
      <w:r w:rsidR="003234C9" w:rsidRPr="003234C9">
        <w:rPr>
          <w:rFonts w:ascii="Century Gothic" w:hAnsi="Century Gothic"/>
          <w:sz w:val="20"/>
        </w:rPr>
        <w:t xml:space="preserve"> Oil and Gas Leasing Program (National OCS Program) for oil and gas development in accordance with the Outer Continental Shelf Lands Act (OCS Lands Act). This National OCS Program establishes a five-year schedule of oil and gas lease sales proposed for the U.S. OCS. The National OCS Program specifies the size, timing, and location of potential leasing activity that the Secretary of the Interior determines will best meet national energy needs for the five-year period under consideration.</w:t>
      </w:r>
    </w:p>
    <w:p w:rsidR="003234C9" w:rsidRPr="003234C9" w:rsidRDefault="003234C9" w:rsidP="003234C9">
      <w:pPr>
        <w:ind w:left="-720" w:right="-97"/>
        <w:rPr>
          <w:rFonts w:ascii="Century Gothic" w:hAnsi="Century Gothic"/>
          <w:sz w:val="20"/>
        </w:rPr>
      </w:pPr>
    </w:p>
    <w:p w:rsidR="00373C21" w:rsidRDefault="003234C9" w:rsidP="003234C9">
      <w:pPr>
        <w:ind w:left="-720" w:right="-97"/>
        <w:rPr>
          <w:rFonts w:ascii="Century Gothic" w:hAnsi="Century Gothic"/>
          <w:sz w:val="20"/>
        </w:rPr>
      </w:pPr>
      <w:r w:rsidRPr="003234C9">
        <w:rPr>
          <w:rFonts w:ascii="Century Gothic" w:hAnsi="Century Gothic"/>
          <w:sz w:val="20"/>
        </w:rPr>
        <w:t>Currently, BOEM is working under the approved 2017</w:t>
      </w:r>
      <w:r w:rsidRPr="003234C9">
        <w:rPr>
          <w:rFonts w:ascii="Century Gothic" w:hAnsi="Century Gothic" w:hint="cs"/>
          <w:sz w:val="20"/>
        </w:rPr>
        <w:t>–</w:t>
      </w:r>
      <w:r w:rsidRPr="003234C9">
        <w:rPr>
          <w:rFonts w:ascii="Century Gothic" w:hAnsi="Century Gothic"/>
          <w:sz w:val="20"/>
        </w:rPr>
        <w:t>2022 Program. However, as directed in Executive Order 13795 (April 28, 2017) and Secreta</w:t>
      </w:r>
      <w:bookmarkStart w:id="0" w:name="_GoBack"/>
      <w:bookmarkEnd w:id="0"/>
      <w:r w:rsidRPr="003234C9">
        <w:rPr>
          <w:rFonts w:ascii="Century Gothic" w:hAnsi="Century Gothic"/>
          <w:sz w:val="20"/>
        </w:rPr>
        <w:t>ry's Order 3350 (May 1, 2017), BOEM is initiating a process to develop a new National OCS Program for 2019</w:t>
      </w:r>
      <w:r w:rsidRPr="003234C9">
        <w:rPr>
          <w:rFonts w:ascii="Century Gothic" w:hAnsi="Century Gothic" w:hint="cs"/>
          <w:sz w:val="20"/>
        </w:rPr>
        <w:t>–</w:t>
      </w:r>
      <w:r w:rsidRPr="003234C9">
        <w:rPr>
          <w:rFonts w:ascii="Century Gothic" w:hAnsi="Century Gothic"/>
          <w:sz w:val="20"/>
        </w:rPr>
        <w:t>2024 that, if approved, will supersede the 2017</w:t>
      </w:r>
      <w:r w:rsidRPr="003234C9">
        <w:rPr>
          <w:rFonts w:ascii="Century Gothic" w:hAnsi="Century Gothic" w:hint="cs"/>
          <w:sz w:val="20"/>
        </w:rPr>
        <w:t>–</w:t>
      </w:r>
      <w:r w:rsidRPr="003234C9">
        <w:rPr>
          <w:rFonts w:ascii="Century Gothic" w:hAnsi="Century Gothic"/>
          <w:sz w:val="20"/>
        </w:rPr>
        <w:t xml:space="preserve">2022 Program. </w:t>
      </w:r>
      <w:r w:rsidR="00F217CF">
        <w:rPr>
          <w:rFonts w:ascii="Century Gothic" w:hAnsi="Century Gothic"/>
          <w:sz w:val="20"/>
        </w:rPr>
        <w:t xml:space="preserve">BOEM is currently taking Public Comments until March 9, 2018 on the </w:t>
      </w:r>
      <w:r w:rsidRPr="003234C9">
        <w:rPr>
          <w:rFonts w:ascii="Century Gothic" w:hAnsi="Century Gothic"/>
          <w:sz w:val="20"/>
        </w:rPr>
        <w:t>2019</w:t>
      </w:r>
      <w:r w:rsidRPr="003234C9">
        <w:rPr>
          <w:rFonts w:ascii="Century Gothic" w:hAnsi="Century Gothic" w:hint="cs"/>
          <w:sz w:val="20"/>
        </w:rPr>
        <w:t>–</w:t>
      </w:r>
      <w:r w:rsidRPr="003234C9">
        <w:rPr>
          <w:rFonts w:ascii="Century Gothic" w:hAnsi="Century Gothic"/>
          <w:sz w:val="20"/>
        </w:rPr>
        <w:t>2024 Draft Proposed Program</w:t>
      </w:r>
      <w:r w:rsidR="00F217CF">
        <w:rPr>
          <w:rFonts w:ascii="Century Gothic" w:hAnsi="Century Gothic"/>
          <w:sz w:val="20"/>
        </w:rPr>
        <w:t xml:space="preserve"> (DPP).  </w:t>
      </w:r>
    </w:p>
    <w:p w:rsidR="00F217CF" w:rsidRDefault="00F217CF" w:rsidP="003234C9">
      <w:pPr>
        <w:ind w:left="-720" w:right="-97"/>
        <w:rPr>
          <w:rFonts w:ascii="Century Gothic" w:hAnsi="Century Gothic"/>
          <w:sz w:val="20"/>
        </w:rPr>
      </w:pPr>
    </w:p>
    <w:p w:rsidR="00C2399B" w:rsidRDefault="00373C21" w:rsidP="00314B37">
      <w:pPr>
        <w:ind w:left="-720" w:right="-97"/>
        <w:rPr>
          <w:rFonts w:ascii="Century Gothic" w:hAnsi="Century Gothic" w:cs="Arial"/>
          <w:b/>
          <w:iCs/>
        </w:rPr>
      </w:pPr>
      <w:r>
        <w:rPr>
          <w:rFonts w:ascii="Century Gothic" w:hAnsi="Century Gothic" w:cs="Arial"/>
          <w:b/>
          <w:iCs/>
          <w:noProof/>
        </w:rPr>
        <w:drawing>
          <wp:inline distT="0" distB="0" distL="0" distR="0">
            <wp:extent cx="6282055" cy="1149350"/>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ip20180219_1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2055" cy="1149350"/>
                    </a:xfrm>
                    <a:prstGeom prst="rect">
                      <a:avLst/>
                    </a:prstGeom>
                  </pic:spPr>
                </pic:pic>
              </a:graphicData>
            </a:graphic>
          </wp:inline>
        </w:drawing>
      </w:r>
    </w:p>
    <w:p w:rsidR="00C2399B" w:rsidRDefault="00C2399B" w:rsidP="00314B37">
      <w:pPr>
        <w:ind w:left="-720" w:right="-97"/>
        <w:rPr>
          <w:rFonts w:ascii="Century Gothic" w:hAnsi="Century Gothic" w:cs="Arial"/>
          <w:b/>
          <w:iCs/>
        </w:rPr>
      </w:pPr>
    </w:p>
    <w:p w:rsidR="00D76595" w:rsidRPr="00C2399B" w:rsidRDefault="00C2399B" w:rsidP="00314B37">
      <w:pPr>
        <w:ind w:left="-720" w:right="-97"/>
        <w:rPr>
          <w:rFonts w:ascii="Century Gothic" w:hAnsi="Century Gothic" w:cs="Arial"/>
          <w:iCs/>
          <w:sz w:val="18"/>
          <w:szCs w:val="18"/>
        </w:rPr>
      </w:pPr>
      <w:r>
        <w:rPr>
          <w:rFonts w:ascii="Century Gothic" w:hAnsi="Century Gothic" w:cs="Arial"/>
          <w:iCs/>
          <w:sz w:val="18"/>
          <w:szCs w:val="18"/>
        </w:rPr>
        <w:t>Source: BOEM: “Developing a National OCS Program”</w:t>
      </w:r>
      <w:r w:rsidR="00D76595" w:rsidRPr="00C2399B">
        <w:rPr>
          <w:rFonts w:ascii="Century Gothic" w:hAnsi="Century Gothic" w:cs="Arial"/>
          <w:iCs/>
          <w:sz w:val="18"/>
          <w:szCs w:val="18"/>
        </w:rPr>
        <w:br w:type="page"/>
      </w:r>
    </w:p>
    <w:p w:rsidR="00CB2ACC" w:rsidRPr="001B4157" w:rsidRDefault="003F3F09" w:rsidP="0039138E">
      <w:pPr>
        <w:autoSpaceDE w:val="0"/>
        <w:autoSpaceDN w:val="0"/>
        <w:ind w:left="-540"/>
        <w:rPr>
          <w:rFonts w:ascii="Century Gothic" w:hAnsi="Century Gothic" w:cs="Arial"/>
          <w:b/>
          <w:iCs/>
        </w:rPr>
      </w:pPr>
      <w:r w:rsidRPr="001B4157">
        <w:rPr>
          <w:rFonts w:ascii="Century Gothic" w:hAnsi="Century Gothic" w:cs="Arial"/>
          <w:b/>
          <w:iCs/>
        </w:rPr>
        <w:lastRenderedPageBreak/>
        <w:t>Public Comments</w:t>
      </w:r>
      <w:r w:rsidR="00CB2ACC" w:rsidRPr="001B4157">
        <w:rPr>
          <w:rFonts w:ascii="Century Gothic" w:hAnsi="Century Gothic" w:cs="Arial"/>
          <w:b/>
          <w:iCs/>
        </w:rPr>
        <w:t xml:space="preserve">:  </w:t>
      </w:r>
    </w:p>
    <w:p w:rsidR="00CB2ACC" w:rsidRPr="00CB2ACC" w:rsidRDefault="00CB2ACC" w:rsidP="008E1FA6">
      <w:pPr>
        <w:autoSpaceDE w:val="0"/>
        <w:autoSpaceDN w:val="0"/>
        <w:rPr>
          <w:rFonts w:ascii="Century Gothic" w:hAnsi="Century Gothic" w:cs="Arial"/>
          <w:iCs/>
          <w:sz w:val="14"/>
          <w:szCs w:val="20"/>
        </w:rPr>
      </w:pPr>
    </w:p>
    <w:p w:rsidR="008E1FA6" w:rsidRPr="003F3F09" w:rsidRDefault="008E1FA6" w:rsidP="002A484C">
      <w:pPr>
        <w:autoSpaceDE w:val="0"/>
        <w:autoSpaceDN w:val="0"/>
        <w:rPr>
          <w:rFonts w:ascii="Century Gothic" w:hAnsi="Century Gothic" w:cs="Arial"/>
          <w:iCs/>
          <w:sz w:val="20"/>
          <w:szCs w:val="20"/>
        </w:rPr>
      </w:pPr>
      <w:r w:rsidRPr="003F3F09">
        <w:rPr>
          <w:rFonts w:ascii="Century Gothic" w:hAnsi="Century Gothic" w:cs="Arial"/>
          <w:b/>
          <w:iCs/>
          <w:sz w:val="20"/>
          <w:szCs w:val="20"/>
        </w:rPr>
        <w:t xml:space="preserve">Due date to </w:t>
      </w:r>
      <w:r w:rsidR="002A76D7" w:rsidRPr="003F3F09">
        <w:rPr>
          <w:rFonts w:ascii="Century Gothic" w:hAnsi="Century Gothic" w:cs="Arial"/>
          <w:b/>
          <w:iCs/>
          <w:sz w:val="20"/>
          <w:szCs w:val="20"/>
        </w:rPr>
        <w:t>BOEM</w:t>
      </w:r>
      <w:r w:rsidRPr="003F3F09">
        <w:rPr>
          <w:rFonts w:ascii="Century Gothic" w:hAnsi="Century Gothic" w:cs="Arial"/>
          <w:iCs/>
          <w:sz w:val="20"/>
          <w:szCs w:val="20"/>
        </w:rPr>
        <w:t xml:space="preserve">:  </w:t>
      </w:r>
      <w:r w:rsidR="002A76D7" w:rsidRPr="003F3F09">
        <w:rPr>
          <w:rFonts w:ascii="Century Gothic" w:hAnsi="Century Gothic" w:cs="Arial"/>
          <w:iCs/>
          <w:sz w:val="20"/>
          <w:szCs w:val="20"/>
        </w:rPr>
        <w:t xml:space="preserve">March </w:t>
      </w:r>
      <w:r w:rsidR="00785F99">
        <w:rPr>
          <w:rFonts w:ascii="Century Gothic" w:hAnsi="Century Gothic" w:cs="Arial"/>
          <w:iCs/>
          <w:sz w:val="20"/>
          <w:szCs w:val="20"/>
        </w:rPr>
        <w:t>9, 2018</w:t>
      </w:r>
      <w:r w:rsidRPr="003F3F09">
        <w:rPr>
          <w:rFonts w:ascii="Century Gothic" w:hAnsi="Century Gothic" w:cs="Arial"/>
          <w:iCs/>
          <w:sz w:val="20"/>
          <w:szCs w:val="20"/>
        </w:rPr>
        <w:t xml:space="preserve"> 11:59 PM Eastern Time</w:t>
      </w:r>
    </w:p>
    <w:p w:rsidR="00CB2ACC" w:rsidRPr="00CB2ACC" w:rsidRDefault="00CB2ACC" w:rsidP="002A484C">
      <w:pPr>
        <w:autoSpaceDE w:val="0"/>
        <w:autoSpaceDN w:val="0"/>
        <w:rPr>
          <w:rFonts w:ascii="Century Gothic" w:hAnsi="Century Gothic" w:cs="Arial"/>
          <w:b/>
          <w:iCs/>
          <w:sz w:val="16"/>
          <w:szCs w:val="20"/>
        </w:rPr>
      </w:pPr>
    </w:p>
    <w:p w:rsidR="008E1FA6" w:rsidRPr="003F3F09" w:rsidRDefault="008E1FA6" w:rsidP="002A484C">
      <w:pPr>
        <w:autoSpaceDE w:val="0"/>
        <w:autoSpaceDN w:val="0"/>
        <w:rPr>
          <w:rFonts w:ascii="Century Gothic" w:hAnsi="Century Gothic" w:cs="Arial"/>
          <w:b/>
          <w:iCs/>
          <w:sz w:val="20"/>
          <w:szCs w:val="20"/>
        </w:rPr>
      </w:pPr>
      <w:r w:rsidRPr="003F3F09">
        <w:rPr>
          <w:rFonts w:ascii="Century Gothic" w:hAnsi="Century Gothic" w:cs="Arial"/>
          <w:b/>
          <w:iCs/>
          <w:sz w:val="20"/>
          <w:szCs w:val="20"/>
        </w:rPr>
        <w:t>Address Comment to:</w:t>
      </w:r>
    </w:p>
    <w:p w:rsidR="009E2E94" w:rsidRPr="009E2E94" w:rsidRDefault="009E2E94" w:rsidP="002A484C">
      <w:pPr>
        <w:autoSpaceDE w:val="0"/>
        <w:autoSpaceDN w:val="0"/>
        <w:rPr>
          <w:rFonts w:ascii="Century Gothic" w:hAnsi="Century Gothic"/>
          <w:sz w:val="20"/>
          <w:szCs w:val="20"/>
        </w:rPr>
      </w:pPr>
      <w:r w:rsidRPr="009E2E94">
        <w:rPr>
          <w:rFonts w:ascii="Century Gothic" w:hAnsi="Century Gothic"/>
          <w:sz w:val="20"/>
          <w:szCs w:val="20"/>
        </w:rPr>
        <w:t xml:space="preserve">Ms. Kelly </w:t>
      </w:r>
      <w:proofErr w:type="spellStart"/>
      <w:r w:rsidRPr="009E2E94">
        <w:rPr>
          <w:rFonts w:ascii="Century Gothic" w:hAnsi="Century Gothic"/>
          <w:sz w:val="20"/>
          <w:szCs w:val="20"/>
        </w:rPr>
        <w:t>Hammerle</w:t>
      </w:r>
      <w:proofErr w:type="spellEnd"/>
    </w:p>
    <w:p w:rsidR="009E2E94" w:rsidRPr="009E2E94" w:rsidRDefault="009E2E94" w:rsidP="002A484C">
      <w:pPr>
        <w:autoSpaceDE w:val="0"/>
        <w:autoSpaceDN w:val="0"/>
        <w:rPr>
          <w:rFonts w:ascii="Century Gothic" w:hAnsi="Century Gothic"/>
          <w:sz w:val="20"/>
          <w:szCs w:val="20"/>
        </w:rPr>
      </w:pPr>
      <w:r w:rsidRPr="009E2E94">
        <w:rPr>
          <w:rFonts w:ascii="Century Gothic" w:hAnsi="Century Gothic"/>
          <w:sz w:val="20"/>
          <w:szCs w:val="20"/>
        </w:rPr>
        <w:t xml:space="preserve">Bureau of Ocean Energy Management  </w:t>
      </w:r>
    </w:p>
    <w:p w:rsidR="009E2E94" w:rsidRPr="009E2E94" w:rsidRDefault="009E2E94" w:rsidP="002A484C">
      <w:pPr>
        <w:autoSpaceDE w:val="0"/>
        <w:autoSpaceDN w:val="0"/>
        <w:rPr>
          <w:rFonts w:ascii="Century Gothic" w:hAnsi="Century Gothic"/>
          <w:sz w:val="20"/>
          <w:szCs w:val="20"/>
        </w:rPr>
      </w:pPr>
      <w:r w:rsidRPr="009E2E94">
        <w:rPr>
          <w:rFonts w:ascii="Century Gothic" w:hAnsi="Century Gothic"/>
          <w:sz w:val="20"/>
          <w:szCs w:val="20"/>
        </w:rPr>
        <w:t>45600 Woodland Road</w:t>
      </w:r>
    </w:p>
    <w:p w:rsidR="009E2E94" w:rsidRPr="009E2E94" w:rsidRDefault="009E2E94" w:rsidP="002A484C">
      <w:pPr>
        <w:autoSpaceDE w:val="0"/>
        <w:autoSpaceDN w:val="0"/>
        <w:rPr>
          <w:rFonts w:ascii="Century Gothic" w:hAnsi="Century Gothic"/>
          <w:sz w:val="20"/>
          <w:szCs w:val="20"/>
        </w:rPr>
      </w:pPr>
      <w:r w:rsidRPr="009E2E94">
        <w:rPr>
          <w:rFonts w:ascii="Century Gothic" w:hAnsi="Century Gothic"/>
          <w:sz w:val="20"/>
          <w:szCs w:val="20"/>
        </w:rPr>
        <w:t xml:space="preserve">Sterling, VA 20166 </w:t>
      </w:r>
    </w:p>
    <w:p w:rsidR="002A484C" w:rsidRDefault="002A484C" w:rsidP="002A484C">
      <w:pPr>
        <w:autoSpaceDE w:val="0"/>
        <w:autoSpaceDN w:val="0"/>
        <w:ind w:left="270"/>
        <w:rPr>
          <w:rFonts w:ascii="Century Gothic" w:hAnsi="Century Gothic" w:cs="Arial"/>
          <w:b/>
          <w:iCs/>
          <w:sz w:val="20"/>
          <w:szCs w:val="20"/>
        </w:rPr>
      </w:pPr>
    </w:p>
    <w:p w:rsidR="002A484C" w:rsidRPr="007453D2" w:rsidRDefault="002A484C" w:rsidP="002A484C">
      <w:pPr>
        <w:autoSpaceDE w:val="0"/>
        <w:autoSpaceDN w:val="0"/>
        <w:rPr>
          <w:rFonts w:ascii="Century Gothic" w:hAnsi="Century Gothic" w:cs="Arial"/>
          <w:b/>
          <w:iCs/>
          <w:sz w:val="20"/>
          <w:szCs w:val="20"/>
        </w:rPr>
      </w:pPr>
      <w:r>
        <w:rPr>
          <w:rFonts w:ascii="Century Gothic" w:hAnsi="Century Gothic" w:cs="Arial"/>
          <w:b/>
          <w:iCs/>
          <w:sz w:val="20"/>
          <w:szCs w:val="20"/>
        </w:rPr>
        <w:t xml:space="preserve">To submit Online </w:t>
      </w:r>
      <w:r w:rsidRPr="007453D2">
        <w:rPr>
          <w:rFonts w:ascii="Century Gothic" w:hAnsi="Century Gothic" w:cs="Arial"/>
          <w:b/>
          <w:iCs/>
          <w:sz w:val="20"/>
          <w:szCs w:val="20"/>
        </w:rPr>
        <w:t>Comment</w:t>
      </w:r>
      <w:r>
        <w:rPr>
          <w:rFonts w:ascii="Century Gothic" w:hAnsi="Century Gothic" w:cs="Arial"/>
          <w:b/>
          <w:iCs/>
          <w:sz w:val="20"/>
          <w:szCs w:val="20"/>
        </w:rPr>
        <w:t>s:</w:t>
      </w:r>
    </w:p>
    <w:p w:rsidR="002A484C" w:rsidRPr="007453D2" w:rsidRDefault="002A484C" w:rsidP="002A484C">
      <w:pPr>
        <w:pStyle w:val="ListParagraph"/>
        <w:widowControl/>
        <w:numPr>
          <w:ilvl w:val="0"/>
          <w:numId w:val="6"/>
        </w:numPr>
        <w:suppressAutoHyphens w:val="0"/>
        <w:autoSpaceDE w:val="0"/>
        <w:autoSpaceDN w:val="0"/>
        <w:ind w:left="720"/>
        <w:rPr>
          <w:rFonts w:ascii="Century Gothic" w:hAnsi="Century Gothic" w:cs="Arial"/>
          <w:iCs/>
          <w:sz w:val="20"/>
          <w:szCs w:val="20"/>
        </w:rPr>
      </w:pPr>
      <w:r w:rsidRPr="007453D2">
        <w:rPr>
          <w:rFonts w:ascii="Century Gothic" w:hAnsi="Century Gothic" w:cs="Arial"/>
          <w:iCs/>
          <w:sz w:val="20"/>
          <w:szCs w:val="20"/>
        </w:rPr>
        <w:t xml:space="preserve">Go to:  </w:t>
      </w:r>
      <w:hyperlink r:id="rId10" w:history="1">
        <w:r w:rsidRPr="007453D2">
          <w:rPr>
            <w:rStyle w:val="Hyperlink"/>
            <w:rFonts w:ascii="Century Gothic" w:hAnsi="Century Gothic"/>
            <w:sz w:val="20"/>
            <w:szCs w:val="20"/>
          </w:rPr>
          <w:t>https://www.regulations.gov/comment?D=BOEM-2017-0074-0001</w:t>
        </w:r>
      </w:hyperlink>
      <w:r w:rsidRPr="007453D2">
        <w:rPr>
          <w:rFonts w:ascii="Century Gothic" w:hAnsi="Century Gothic"/>
          <w:sz w:val="20"/>
          <w:szCs w:val="20"/>
        </w:rPr>
        <w:t xml:space="preserve"> or </w:t>
      </w:r>
      <w:hyperlink r:id="rId11" w:history="1">
        <w:r w:rsidRPr="007453D2">
          <w:rPr>
            <w:rStyle w:val="Hyperlink"/>
            <w:rFonts w:ascii="Century Gothic" w:hAnsi="Century Gothic"/>
            <w:sz w:val="20"/>
            <w:szCs w:val="20"/>
          </w:rPr>
          <w:t>http://bit.ly/2Fq4Al3</w:t>
        </w:r>
      </w:hyperlink>
      <w:r w:rsidRPr="007453D2">
        <w:rPr>
          <w:rFonts w:ascii="Century Gothic" w:hAnsi="Century Gothic"/>
          <w:sz w:val="20"/>
          <w:szCs w:val="20"/>
        </w:rPr>
        <w:t xml:space="preserve"> </w:t>
      </w:r>
    </w:p>
    <w:p w:rsidR="002A484C" w:rsidRPr="007453D2" w:rsidRDefault="002A484C" w:rsidP="002A484C">
      <w:pPr>
        <w:pStyle w:val="ListParagraph"/>
        <w:widowControl/>
        <w:numPr>
          <w:ilvl w:val="0"/>
          <w:numId w:val="6"/>
        </w:numPr>
        <w:suppressAutoHyphens w:val="0"/>
        <w:autoSpaceDE w:val="0"/>
        <w:autoSpaceDN w:val="0"/>
        <w:ind w:left="720"/>
        <w:rPr>
          <w:rFonts w:ascii="Century Gothic" w:hAnsi="Century Gothic" w:cs="Arial"/>
          <w:iCs/>
          <w:sz w:val="20"/>
          <w:szCs w:val="20"/>
        </w:rPr>
      </w:pPr>
      <w:r w:rsidRPr="007453D2">
        <w:rPr>
          <w:rFonts w:ascii="Century Gothic" w:hAnsi="Century Gothic" w:cs="Arial"/>
          <w:iCs/>
          <w:sz w:val="20"/>
          <w:szCs w:val="20"/>
        </w:rPr>
        <w:t>Follow instructions on page to complete comment.</w:t>
      </w:r>
    </w:p>
    <w:p w:rsidR="003F3F09" w:rsidRDefault="003F3F09" w:rsidP="00CB2ACC">
      <w:pPr>
        <w:autoSpaceDE w:val="0"/>
        <w:autoSpaceDN w:val="0"/>
        <w:ind w:left="720"/>
        <w:rPr>
          <w:rFonts w:ascii="Century Gothic" w:hAnsi="Century Gothic" w:cs="Arial"/>
          <w:b/>
          <w:i/>
          <w:iCs/>
          <w:sz w:val="20"/>
        </w:rPr>
      </w:pPr>
    </w:p>
    <w:p w:rsidR="00A40B38" w:rsidRPr="00A40B38" w:rsidRDefault="00A40B38">
      <w:pPr>
        <w:rPr>
          <w:rFonts w:ascii="Century Gothic" w:hAnsi="Century Gothic"/>
          <w:sz w:val="18"/>
        </w:rPr>
      </w:pPr>
    </w:p>
    <w:p w:rsidR="00D47B49" w:rsidRDefault="00D47B49" w:rsidP="00825334">
      <w:pPr>
        <w:autoSpaceDE w:val="0"/>
        <w:autoSpaceDN w:val="0"/>
        <w:ind w:left="-540" w:right="18"/>
        <w:rPr>
          <w:rFonts w:ascii="Century Gothic" w:hAnsi="Century Gothic" w:cs="Arial"/>
          <w:b/>
          <w:iCs/>
        </w:rPr>
      </w:pPr>
      <w:r>
        <w:rPr>
          <w:rFonts w:ascii="Century Gothic" w:hAnsi="Century Gothic" w:cs="Arial"/>
          <w:b/>
          <w:iCs/>
        </w:rPr>
        <w:t>Additional Information</w:t>
      </w:r>
    </w:p>
    <w:p w:rsidR="00F12C8F" w:rsidRPr="000D12FD" w:rsidRDefault="007B6EF6" w:rsidP="00825334">
      <w:pPr>
        <w:autoSpaceDE w:val="0"/>
        <w:autoSpaceDN w:val="0"/>
        <w:ind w:left="-540" w:right="18"/>
        <w:rPr>
          <w:rFonts w:ascii="Century Gothic" w:hAnsi="Century Gothic" w:cs="Arial"/>
          <w:b/>
          <w:iCs/>
          <w:sz w:val="20"/>
        </w:rPr>
      </w:pPr>
      <w:r w:rsidRPr="007B6EF6">
        <w:rPr>
          <w:rFonts w:ascii="Century Gothic" w:hAnsi="Century Gothic" w:cs="Arial"/>
          <w:b/>
          <w:iCs/>
          <w:sz w:val="20"/>
        </w:rPr>
        <w:t>2019-2024 National Outer Continental Shelf Oil and Gas Leasing Program</w:t>
      </w:r>
    </w:p>
    <w:p w:rsidR="00D47B49" w:rsidRPr="00F12C8F" w:rsidRDefault="00D47B49" w:rsidP="00825334">
      <w:pPr>
        <w:autoSpaceDE w:val="0"/>
        <w:autoSpaceDN w:val="0"/>
        <w:ind w:left="-540" w:right="18"/>
        <w:rPr>
          <w:rFonts w:ascii="Century Gothic" w:hAnsi="Century Gothic" w:cs="Arial"/>
          <w:iCs/>
          <w:sz w:val="20"/>
        </w:rPr>
      </w:pPr>
      <w:r w:rsidRPr="00F12C8F">
        <w:rPr>
          <w:rFonts w:ascii="Century Gothic" w:hAnsi="Century Gothic" w:cs="Arial"/>
          <w:iCs/>
          <w:sz w:val="20"/>
        </w:rPr>
        <w:t>For additional information regarding the</w:t>
      </w:r>
      <w:r w:rsidR="007B6EF6" w:rsidRPr="007B6EF6">
        <w:t xml:space="preserve"> </w:t>
      </w:r>
      <w:r w:rsidR="007B6EF6" w:rsidRPr="007B6EF6">
        <w:rPr>
          <w:rFonts w:ascii="Century Gothic" w:hAnsi="Century Gothic" w:cs="Arial"/>
          <w:iCs/>
          <w:sz w:val="20"/>
        </w:rPr>
        <w:t>2019-2024 National Outer Continental Shelf Oil and Gas Leasing Program</w:t>
      </w:r>
      <w:r w:rsidR="007B6EF6">
        <w:rPr>
          <w:rFonts w:ascii="Century Gothic" w:hAnsi="Century Gothic" w:cs="Arial"/>
          <w:iCs/>
          <w:sz w:val="20"/>
        </w:rPr>
        <w:t>:</w:t>
      </w:r>
    </w:p>
    <w:p w:rsidR="000D12FD" w:rsidRPr="00F23B3A" w:rsidRDefault="00D32A9C" w:rsidP="00AA31AA">
      <w:pPr>
        <w:autoSpaceDE w:val="0"/>
        <w:autoSpaceDN w:val="0"/>
        <w:ind w:left="720" w:right="18"/>
        <w:rPr>
          <w:rFonts w:ascii="Century Gothic" w:hAnsi="Century Gothic"/>
          <w:sz w:val="20"/>
          <w:szCs w:val="20"/>
        </w:rPr>
      </w:pPr>
      <w:hyperlink r:id="rId12" w:history="1">
        <w:r w:rsidR="00F23B3A" w:rsidRPr="00F23B3A">
          <w:rPr>
            <w:rStyle w:val="Hyperlink"/>
            <w:rFonts w:ascii="Century Gothic" w:hAnsi="Century Gothic"/>
            <w:sz w:val="20"/>
            <w:szCs w:val="20"/>
          </w:rPr>
          <w:t>https://www.boem.gov/National-Program/</w:t>
        </w:r>
      </w:hyperlink>
    </w:p>
    <w:p w:rsidR="00F23B3A" w:rsidRDefault="00F23B3A" w:rsidP="00825334">
      <w:pPr>
        <w:autoSpaceDE w:val="0"/>
        <w:autoSpaceDN w:val="0"/>
        <w:ind w:left="-540" w:right="18"/>
        <w:rPr>
          <w:rFonts w:ascii="Century Gothic" w:hAnsi="Century Gothic" w:cs="Arial"/>
          <w:iCs/>
          <w:sz w:val="20"/>
        </w:rPr>
      </w:pPr>
    </w:p>
    <w:p w:rsidR="000D12FD" w:rsidRPr="008F0A3C" w:rsidRDefault="008D00AD" w:rsidP="00825334">
      <w:pPr>
        <w:autoSpaceDE w:val="0"/>
        <w:autoSpaceDN w:val="0"/>
        <w:ind w:left="-540" w:right="18"/>
        <w:rPr>
          <w:rFonts w:ascii="Century Gothic" w:hAnsi="Century Gothic" w:cs="Arial"/>
          <w:b/>
          <w:iCs/>
          <w:sz w:val="20"/>
        </w:rPr>
      </w:pPr>
      <w:r>
        <w:rPr>
          <w:rFonts w:ascii="Century Gothic" w:hAnsi="Century Gothic" w:cs="Arial"/>
          <w:b/>
          <w:iCs/>
          <w:sz w:val="20"/>
        </w:rPr>
        <w:t>America’s Offshore Energy Potential</w:t>
      </w:r>
    </w:p>
    <w:p w:rsidR="00D47B49" w:rsidRDefault="00AA31AA" w:rsidP="00825334">
      <w:pPr>
        <w:autoSpaceDE w:val="0"/>
        <w:autoSpaceDN w:val="0"/>
        <w:ind w:left="-540" w:right="18"/>
        <w:rPr>
          <w:rFonts w:ascii="Century Gothic" w:hAnsi="Century Gothic" w:cs="Arial"/>
          <w:iCs/>
          <w:sz w:val="20"/>
        </w:rPr>
      </w:pPr>
      <w:r>
        <w:rPr>
          <w:rFonts w:ascii="Century Gothic" w:hAnsi="Century Gothic" w:cs="Arial"/>
          <w:iCs/>
          <w:sz w:val="20"/>
        </w:rPr>
        <w:t xml:space="preserve">For additional information regarding </w:t>
      </w:r>
      <w:r w:rsidR="008D00AD">
        <w:rPr>
          <w:rFonts w:ascii="Century Gothic" w:hAnsi="Century Gothic" w:cs="Arial"/>
          <w:iCs/>
          <w:sz w:val="20"/>
        </w:rPr>
        <w:t>America’s offshore natural gas and oil potential</w:t>
      </w:r>
      <w:r>
        <w:rPr>
          <w:rFonts w:ascii="Century Gothic" w:hAnsi="Century Gothic" w:cs="Arial"/>
          <w:iCs/>
          <w:sz w:val="20"/>
        </w:rPr>
        <w:t>, go to:</w:t>
      </w:r>
    </w:p>
    <w:p w:rsidR="00AA31AA" w:rsidRDefault="00AA31AA" w:rsidP="00825334">
      <w:pPr>
        <w:autoSpaceDE w:val="0"/>
        <w:autoSpaceDN w:val="0"/>
        <w:ind w:left="-540" w:right="18"/>
        <w:rPr>
          <w:rFonts w:ascii="Century Gothic" w:hAnsi="Century Gothic" w:cs="Arial"/>
          <w:iCs/>
          <w:sz w:val="20"/>
        </w:rPr>
      </w:pPr>
    </w:p>
    <w:p w:rsidR="008F0A3C" w:rsidRPr="00AA31AA" w:rsidRDefault="00D32A9C" w:rsidP="00AA31AA">
      <w:pPr>
        <w:autoSpaceDE w:val="0"/>
        <w:autoSpaceDN w:val="0"/>
        <w:ind w:left="720" w:right="18"/>
        <w:rPr>
          <w:rFonts w:ascii="Century Gothic" w:hAnsi="Century Gothic" w:cs="Arial"/>
          <w:iCs/>
          <w:sz w:val="20"/>
        </w:rPr>
      </w:pPr>
      <w:hyperlink r:id="rId13" w:history="1">
        <w:r w:rsidR="00AA31AA" w:rsidRPr="000C71BB">
          <w:rPr>
            <w:rStyle w:val="Hyperlink"/>
            <w:rFonts w:ascii="Century Gothic" w:hAnsi="Century Gothic" w:cs="Arial"/>
            <w:iCs/>
            <w:sz w:val="20"/>
          </w:rPr>
          <w:t>http://www.americasoffshoreenergy.com/</w:t>
        </w:r>
      </w:hyperlink>
      <w:r w:rsidR="00AA31AA">
        <w:rPr>
          <w:rFonts w:ascii="Century Gothic" w:hAnsi="Century Gothic" w:cs="Arial"/>
          <w:iCs/>
          <w:sz w:val="20"/>
        </w:rPr>
        <w:t xml:space="preserve"> </w:t>
      </w:r>
    </w:p>
    <w:p w:rsidR="00B3568F" w:rsidRDefault="00B3568F" w:rsidP="00825334">
      <w:pPr>
        <w:rPr>
          <w:rFonts w:ascii="Century Gothic" w:hAnsi="Century Gothic"/>
          <w:sz w:val="20"/>
        </w:rPr>
      </w:pPr>
    </w:p>
    <w:p w:rsidR="00536A29" w:rsidRPr="00255C9D" w:rsidRDefault="00536A29" w:rsidP="00CB73FE">
      <w:pPr>
        <w:pStyle w:val="ListParagraph"/>
        <w:ind w:left="0"/>
        <w:rPr>
          <w:rFonts w:ascii="Century Gothic" w:hAnsi="Century Gothic"/>
          <w:sz w:val="20"/>
        </w:rPr>
      </w:pPr>
    </w:p>
    <w:sectPr w:rsidR="00536A29" w:rsidRPr="00255C9D" w:rsidSect="00067508">
      <w:headerReference w:type="even" r:id="rId14"/>
      <w:headerReference w:type="default" r:id="rId15"/>
      <w:footerReference w:type="even" r:id="rId16"/>
      <w:footerReference w:type="default" r:id="rId17"/>
      <w:headerReference w:type="first" r:id="rId18"/>
      <w:footerReference w:type="first" r:id="rId19"/>
      <w:pgSz w:w="12240" w:h="15840" w:code="1"/>
      <w:pgMar w:top="1440" w:right="907"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9C" w:rsidRDefault="00D32A9C" w:rsidP="009D228B">
      <w:r>
        <w:separator/>
      </w:r>
    </w:p>
  </w:endnote>
  <w:endnote w:type="continuationSeparator" w:id="0">
    <w:p w:rsidR="00D32A9C" w:rsidRDefault="00D32A9C" w:rsidP="009D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jaVu Sans Condensed">
    <w:altName w:val="Times New Roman"/>
    <w:panose1 w:val="020B0604020202020204"/>
    <w:charset w:val="00"/>
    <w:family w:val="roman"/>
    <w:pitch w:val="variable"/>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D5" w:rsidRDefault="00B9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F8F" w:rsidRPr="00197F8F" w:rsidRDefault="00197F8F" w:rsidP="00197F8F">
    <w:pPr>
      <w:pStyle w:val="Footer"/>
      <w:jc w:val="center"/>
      <w:rPr>
        <w:rFonts w:ascii="Century Gothic" w:hAnsi="Century Gothic"/>
        <w:b/>
        <w:color w:val="4F81BD"/>
        <w:sz w:val="20"/>
      </w:rPr>
    </w:pPr>
    <w:r w:rsidRPr="00197F8F">
      <w:rPr>
        <w:rFonts w:ascii="Century Gothic" w:hAnsi="Century Gothic"/>
        <w:b/>
        <w:color w:val="4F81BD"/>
        <w:sz w:val="20"/>
      </w:rPr>
      <w:t>www.</w:t>
    </w:r>
    <w:r w:rsidR="00F70F21">
      <w:rPr>
        <w:rFonts w:ascii="Century Gothic" w:hAnsi="Century Gothic"/>
        <w:b/>
        <w:color w:val="4F81BD"/>
        <w:sz w:val="20"/>
      </w:rPr>
      <w:t>NC</w:t>
    </w:r>
    <w:r w:rsidRPr="00197F8F">
      <w:rPr>
        <w:rFonts w:ascii="Century Gothic" w:hAnsi="Century Gothic"/>
        <w:b/>
        <w:color w:val="4F81BD"/>
        <w:sz w:val="20"/>
      </w:rPr>
      <w:t>EnergyForum.com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D5" w:rsidRDefault="00B9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9C" w:rsidRDefault="00D32A9C" w:rsidP="009D228B">
      <w:r>
        <w:separator/>
      </w:r>
    </w:p>
  </w:footnote>
  <w:footnote w:type="continuationSeparator" w:id="0">
    <w:p w:rsidR="00D32A9C" w:rsidRDefault="00D32A9C" w:rsidP="009D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D5" w:rsidRDefault="00B9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28B" w:rsidRDefault="00384E1B" w:rsidP="00961E55">
    <w:pPr>
      <w:pStyle w:val="Header"/>
      <w:tabs>
        <w:tab w:val="clear" w:pos="4680"/>
        <w:tab w:val="clear" w:pos="9360"/>
        <w:tab w:val="left" w:pos="1896"/>
      </w:tabs>
      <w:spacing w:after="120"/>
      <w:jc w:val="center"/>
    </w:pPr>
    <w:r>
      <w:rPr>
        <w:noProof/>
      </w:rPr>
      <w:drawing>
        <wp:inline distT="0" distB="0" distL="0" distR="0">
          <wp:extent cx="1149196" cy="95000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_h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719" cy="9570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AD5" w:rsidRDefault="00B9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AAF"/>
    <w:multiLevelType w:val="hybridMultilevel"/>
    <w:tmpl w:val="A51CB8CC"/>
    <w:lvl w:ilvl="0" w:tplc="04090001">
      <w:start w:val="1"/>
      <w:numFmt w:val="bullet"/>
      <w:lvlText w:val=""/>
      <w:lvlJc w:val="left"/>
      <w:pPr>
        <w:tabs>
          <w:tab w:val="num" w:pos="360"/>
        </w:tabs>
        <w:ind w:left="360" w:hanging="360"/>
      </w:pPr>
      <w:rPr>
        <w:rFonts w:ascii="Symbol" w:hAnsi="Symbol" w:hint="default"/>
      </w:rPr>
    </w:lvl>
    <w:lvl w:ilvl="1" w:tplc="DC02D03A" w:tentative="1">
      <w:start w:val="1"/>
      <w:numFmt w:val="bullet"/>
      <w:lvlText w:val="•"/>
      <w:lvlJc w:val="left"/>
      <w:pPr>
        <w:tabs>
          <w:tab w:val="num" w:pos="1080"/>
        </w:tabs>
        <w:ind w:left="1080" w:hanging="360"/>
      </w:pPr>
      <w:rPr>
        <w:rFonts w:ascii="Arial" w:hAnsi="Arial" w:hint="default"/>
      </w:rPr>
    </w:lvl>
    <w:lvl w:ilvl="2" w:tplc="B8E6D456" w:tentative="1">
      <w:start w:val="1"/>
      <w:numFmt w:val="bullet"/>
      <w:lvlText w:val="•"/>
      <w:lvlJc w:val="left"/>
      <w:pPr>
        <w:tabs>
          <w:tab w:val="num" w:pos="1800"/>
        </w:tabs>
        <w:ind w:left="1800" w:hanging="360"/>
      </w:pPr>
      <w:rPr>
        <w:rFonts w:ascii="Arial" w:hAnsi="Arial" w:hint="default"/>
      </w:rPr>
    </w:lvl>
    <w:lvl w:ilvl="3" w:tplc="6D74791C" w:tentative="1">
      <w:start w:val="1"/>
      <w:numFmt w:val="bullet"/>
      <w:lvlText w:val="•"/>
      <w:lvlJc w:val="left"/>
      <w:pPr>
        <w:tabs>
          <w:tab w:val="num" w:pos="2520"/>
        </w:tabs>
        <w:ind w:left="2520" w:hanging="360"/>
      </w:pPr>
      <w:rPr>
        <w:rFonts w:ascii="Arial" w:hAnsi="Arial" w:hint="default"/>
      </w:rPr>
    </w:lvl>
    <w:lvl w:ilvl="4" w:tplc="C7EAEAF0" w:tentative="1">
      <w:start w:val="1"/>
      <w:numFmt w:val="bullet"/>
      <w:lvlText w:val="•"/>
      <w:lvlJc w:val="left"/>
      <w:pPr>
        <w:tabs>
          <w:tab w:val="num" w:pos="3240"/>
        </w:tabs>
        <w:ind w:left="3240" w:hanging="360"/>
      </w:pPr>
      <w:rPr>
        <w:rFonts w:ascii="Arial" w:hAnsi="Arial" w:hint="default"/>
      </w:rPr>
    </w:lvl>
    <w:lvl w:ilvl="5" w:tplc="915E4342" w:tentative="1">
      <w:start w:val="1"/>
      <w:numFmt w:val="bullet"/>
      <w:lvlText w:val="•"/>
      <w:lvlJc w:val="left"/>
      <w:pPr>
        <w:tabs>
          <w:tab w:val="num" w:pos="3960"/>
        </w:tabs>
        <w:ind w:left="3960" w:hanging="360"/>
      </w:pPr>
      <w:rPr>
        <w:rFonts w:ascii="Arial" w:hAnsi="Arial" w:hint="default"/>
      </w:rPr>
    </w:lvl>
    <w:lvl w:ilvl="6" w:tplc="C1DCA676" w:tentative="1">
      <w:start w:val="1"/>
      <w:numFmt w:val="bullet"/>
      <w:lvlText w:val="•"/>
      <w:lvlJc w:val="left"/>
      <w:pPr>
        <w:tabs>
          <w:tab w:val="num" w:pos="4680"/>
        </w:tabs>
        <w:ind w:left="4680" w:hanging="360"/>
      </w:pPr>
      <w:rPr>
        <w:rFonts w:ascii="Arial" w:hAnsi="Arial" w:hint="default"/>
      </w:rPr>
    </w:lvl>
    <w:lvl w:ilvl="7" w:tplc="8A5EC272" w:tentative="1">
      <w:start w:val="1"/>
      <w:numFmt w:val="bullet"/>
      <w:lvlText w:val="•"/>
      <w:lvlJc w:val="left"/>
      <w:pPr>
        <w:tabs>
          <w:tab w:val="num" w:pos="5400"/>
        </w:tabs>
        <w:ind w:left="5400" w:hanging="360"/>
      </w:pPr>
      <w:rPr>
        <w:rFonts w:ascii="Arial" w:hAnsi="Arial" w:hint="default"/>
      </w:rPr>
    </w:lvl>
    <w:lvl w:ilvl="8" w:tplc="1C86B84A"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718479B"/>
    <w:multiLevelType w:val="hybridMultilevel"/>
    <w:tmpl w:val="CAC0CF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081B90"/>
    <w:multiLevelType w:val="hybridMultilevel"/>
    <w:tmpl w:val="1722DB66"/>
    <w:lvl w:ilvl="0" w:tplc="A906EB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B638F"/>
    <w:multiLevelType w:val="hybridMultilevel"/>
    <w:tmpl w:val="877C0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FE135A"/>
    <w:multiLevelType w:val="hybridMultilevel"/>
    <w:tmpl w:val="418A9E64"/>
    <w:lvl w:ilvl="0" w:tplc="DE7247B0">
      <w:start w:val="1"/>
      <w:numFmt w:val="bullet"/>
      <w:lvlText w:val="•"/>
      <w:lvlJc w:val="left"/>
      <w:pPr>
        <w:tabs>
          <w:tab w:val="num" w:pos="720"/>
        </w:tabs>
        <w:ind w:left="720" w:hanging="360"/>
      </w:pPr>
      <w:rPr>
        <w:rFonts w:ascii="Arial" w:hAnsi="Arial" w:hint="default"/>
      </w:rPr>
    </w:lvl>
    <w:lvl w:ilvl="1" w:tplc="81F8A822" w:tentative="1">
      <w:start w:val="1"/>
      <w:numFmt w:val="bullet"/>
      <w:lvlText w:val="•"/>
      <w:lvlJc w:val="left"/>
      <w:pPr>
        <w:tabs>
          <w:tab w:val="num" w:pos="1440"/>
        </w:tabs>
        <w:ind w:left="1440" w:hanging="360"/>
      </w:pPr>
      <w:rPr>
        <w:rFonts w:ascii="Arial" w:hAnsi="Arial" w:hint="default"/>
      </w:rPr>
    </w:lvl>
    <w:lvl w:ilvl="2" w:tplc="9A7E5926" w:tentative="1">
      <w:start w:val="1"/>
      <w:numFmt w:val="bullet"/>
      <w:lvlText w:val="•"/>
      <w:lvlJc w:val="left"/>
      <w:pPr>
        <w:tabs>
          <w:tab w:val="num" w:pos="2160"/>
        </w:tabs>
        <w:ind w:left="2160" w:hanging="360"/>
      </w:pPr>
      <w:rPr>
        <w:rFonts w:ascii="Arial" w:hAnsi="Arial" w:hint="default"/>
      </w:rPr>
    </w:lvl>
    <w:lvl w:ilvl="3" w:tplc="6DB8ABFE" w:tentative="1">
      <w:start w:val="1"/>
      <w:numFmt w:val="bullet"/>
      <w:lvlText w:val="•"/>
      <w:lvlJc w:val="left"/>
      <w:pPr>
        <w:tabs>
          <w:tab w:val="num" w:pos="2880"/>
        </w:tabs>
        <w:ind w:left="2880" w:hanging="360"/>
      </w:pPr>
      <w:rPr>
        <w:rFonts w:ascii="Arial" w:hAnsi="Arial" w:hint="default"/>
      </w:rPr>
    </w:lvl>
    <w:lvl w:ilvl="4" w:tplc="BFC46922" w:tentative="1">
      <w:start w:val="1"/>
      <w:numFmt w:val="bullet"/>
      <w:lvlText w:val="•"/>
      <w:lvlJc w:val="left"/>
      <w:pPr>
        <w:tabs>
          <w:tab w:val="num" w:pos="3600"/>
        </w:tabs>
        <w:ind w:left="3600" w:hanging="360"/>
      </w:pPr>
      <w:rPr>
        <w:rFonts w:ascii="Arial" w:hAnsi="Arial" w:hint="default"/>
      </w:rPr>
    </w:lvl>
    <w:lvl w:ilvl="5" w:tplc="D7DCA19C" w:tentative="1">
      <w:start w:val="1"/>
      <w:numFmt w:val="bullet"/>
      <w:lvlText w:val="•"/>
      <w:lvlJc w:val="left"/>
      <w:pPr>
        <w:tabs>
          <w:tab w:val="num" w:pos="4320"/>
        </w:tabs>
        <w:ind w:left="4320" w:hanging="360"/>
      </w:pPr>
      <w:rPr>
        <w:rFonts w:ascii="Arial" w:hAnsi="Arial" w:hint="default"/>
      </w:rPr>
    </w:lvl>
    <w:lvl w:ilvl="6" w:tplc="5726A274" w:tentative="1">
      <w:start w:val="1"/>
      <w:numFmt w:val="bullet"/>
      <w:lvlText w:val="•"/>
      <w:lvlJc w:val="left"/>
      <w:pPr>
        <w:tabs>
          <w:tab w:val="num" w:pos="5040"/>
        </w:tabs>
        <w:ind w:left="5040" w:hanging="360"/>
      </w:pPr>
      <w:rPr>
        <w:rFonts w:ascii="Arial" w:hAnsi="Arial" w:hint="default"/>
      </w:rPr>
    </w:lvl>
    <w:lvl w:ilvl="7" w:tplc="DF22D556" w:tentative="1">
      <w:start w:val="1"/>
      <w:numFmt w:val="bullet"/>
      <w:lvlText w:val="•"/>
      <w:lvlJc w:val="left"/>
      <w:pPr>
        <w:tabs>
          <w:tab w:val="num" w:pos="5760"/>
        </w:tabs>
        <w:ind w:left="5760" w:hanging="360"/>
      </w:pPr>
      <w:rPr>
        <w:rFonts w:ascii="Arial" w:hAnsi="Arial" w:hint="default"/>
      </w:rPr>
    </w:lvl>
    <w:lvl w:ilvl="8" w:tplc="C50276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0F2FF8"/>
    <w:multiLevelType w:val="hybridMultilevel"/>
    <w:tmpl w:val="443292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9573350"/>
    <w:multiLevelType w:val="hybridMultilevel"/>
    <w:tmpl w:val="7848F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A35D0E"/>
    <w:multiLevelType w:val="hybridMultilevel"/>
    <w:tmpl w:val="2D8E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E32B1"/>
    <w:multiLevelType w:val="hybridMultilevel"/>
    <w:tmpl w:val="B5BA32F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35A835D2"/>
    <w:multiLevelType w:val="hybridMultilevel"/>
    <w:tmpl w:val="FD3EB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4C34E6"/>
    <w:multiLevelType w:val="multilevel"/>
    <w:tmpl w:val="4F4EFB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ECE3881"/>
    <w:multiLevelType w:val="hybridMultilevel"/>
    <w:tmpl w:val="457E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654C88"/>
    <w:multiLevelType w:val="multilevel"/>
    <w:tmpl w:val="4F4EFB3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E193FB5"/>
    <w:multiLevelType w:val="hybridMultilevel"/>
    <w:tmpl w:val="266C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B758EE"/>
    <w:multiLevelType w:val="hybridMultilevel"/>
    <w:tmpl w:val="D6A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B235D6"/>
    <w:multiLevelType w:val="hybridMultilevel"/>
    <w:tmpl w:val="399201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28160E"/>
    <w:multiLevelType w:val="multilevel"/>
    <w:tmpl w:val="835E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3"/>
  </w:num>
  <w:num w:numId="4">
    <w:abstractNumId w:val="0"/>
  </w:num>
  <w:num w:numId="5">
    <w:abstractNumId w:val="4"/>
  </w:num>
  <w:num w:numId="6">
    <w:abstractNumId w:val="1"/>
  </w:num>
  <w:num w:numId="7">
    <w:abstractNumId w:val="11"/>
  </w:num>
  <w:num w:numId="8">
    <w:abstractNumId w:val="9"/>
  </w:num>
  <w:num w:numId="9">
    <w:abstractNumId w:val="16"/>
  </w:num>
  <w:num w:numId="10">
    <w:abstractNumId w:val="10"/>
  </w:num>
  <w:num w:numId="11">
    <w:abstractNumId w:val="12"/>
  </w:num>
  <w:num w:numId="12">
    <w:abstractNumId w:val="2"/>
  </w:num>
  <w:num w:numId="13">
    <w:abstractNumId w:val="8"/>
  </w:num>
  <w:num w:numId="14">
    <w:abstractNumId w:val="7"/>
  </w:num>
  <w:num w:numId="15">
    <w:abstractNumId w:val="15"/>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8B"/>
    <w:rsid w:val="000057CC"/>
    <w:rsid w:val="00011057"/>
    <w:rsid w:val="00011CE3"/>
    <w:rsid w:val="00015785"/>
    <w:rsid w:val="0002219D"/>
    <w:rsid w:val="00022C02"/>
    <w:rsid w:val="00045F69"/>
    <w:rsid w:val="00046F3B"/>
    <w:rsid w:val="00067508"/>
    <w:rsid w:val="00067AC6"/>
    <w:rsid w:val="00073A03"/>
    <w:rsid w:val="000A1E2E"/>
    <w:rsid w:val="000B1F51"/>
    <w:rsid w:val="000C2CA2"/>
    <w:rsid w:val="000C45C5"/>
    <w:rsid w:val="000D12FD"/>
    <w:rsid w:val="000D4477"/>
    <w:rsid w:val="000D7AD1"/>
    <w:rsid w:val="000E0027"/>
    <w:rsid w:val="00102115"/>
    <w:rsid w:val="001034DF"/>
    <w:rsid w:val="00110672"/>
    <w:rsid w:val="00112334"/>
    <w:rsid w:val="00122439"/>
    <w:rsid w:val="00125230"/>
    <w:rsid w:val="001266CA"/>
    <w:rsid w:val="00141503"/>
    <w:rsid w:val="0014606C"/>
    <w:rsid w:val="001559EB"/>
    <w:rsid w:val="0015623E"/>
    <w:rsid w:val="00156E19"/>
    <w:rsid w:val="0015709A"/>
    <w:rsid w:val="0016593E"/>
    <w:rsid w:val="00167D02"/>
    <w:rsid w:val="00175EC7"/>
    <w:rsid w:val="00177299"/>
    <w:rsid w:val="001848FE"/>
    <w:rsid w:val="00191AA0"/>
    <w:rsid w:val="00197533"/>
    <w:rsid w:val="00197AD4"/>
    <w:rsid w:val="00197F13"/>
    <w:rsid w:val="00197F8F"/>
    <w:rsid w:val="001A1634"/>
    <w:rsid w:val="001B1C38"/>
    <w:rsid w:val="001B4157"/>
    <w:rsid w:val="001D6375"/>
    <w:rsid w:val="001D7C42"/>
    <w:rsid w:val="001F31A7"/>
    <w:rsid w:val="001F5826"/>
    <w:rsid w:val="001F5C34"/>
    <w:rsid w:val="00200EDB"/>
    <w:rsid w:val="00210AB6"/>
    <w:rsid w:val="00211DAA"/>
    <w:rsid w:val="00211F94"/>
    <w:rsid w:val="0021281C"/>
    <w:rsid w:val="00224745"/>
    <w:rsid w:val="00227795"/>
    <w:rsid w:val="00233458"/>
    <w:rsid w:val="002354FE"/>
    <w:rsid w:val="00255C9D"/>
    <w:rsid w:val="002576B2"/>
    <w:rsid w:val="002742E2"/>
    <w:rsid w:val="0028772E"/>
    <w:rsid w:val="002932F8"/>
    <w:rsid w:val="00293D2E"/>
    <w:rsid w:val="002A484C"/>
    <w:rsid w:val="002A55AC"/>
    <w:rsid w:val="002A76D7"/>
    <w:rsid w:val="002B1129"/>
    <w:rsid w:val="002B7039"/>
    <w:rsid w:val="002C3B92"/>
    <w:rsid w:val="002C6016"/>
    <w:rsid w:val="002C70F0"/>
    <w:rsid w:val="002C7321"/>
    <w:rsid w:val="002D5107"/>
    <w:rsid w:val="002E7DD4"/>
    <w:rsid w:val="00300EC0"/>
    <w:rsid w:val="0030516B"/>
    <w:rsid w:val="00314B37"/>
    <w:rsid w:val="003168FD"/>
    <w:rsid w:val="003234C9"/>
    <w:rsid w:val="0034588A"/>
    <w:rsid w:val="00352F4B"/>
    <w:rsid w:val="00353DE3"/>
    <w:rsid w:val="0036367A"/>
    <w:rsid w:val="003670AC"/>
    <w:rsid w:val="00373C21"/>
    <w:rsid w:val="00376021"/>
    <w:rsid w:val="0038091B"/>
    <w:rsid w:val="00383F5C"/>
    <w:rsid w:val="00384E1B"/>
    <w:rsid w:val="0039138E"/>
    <w:rsid w:val="003B1FF1"/>
    <w:rsid w:val="003B43AC"/>
    <w:rsid w:val="003B5416"/>
    <w:rsid w:val="003B5F45"/>
    <w:rsid w:val="003D1A54"/>
    <w:rsid w:val="003D2BBD"/>
    <w:rsid w:val="003E45C4"/>
    <w:rsid w:val="003F10EA"/>
    <w:rsid w:val="003F3F09"/>
    <w:rsid w:val="004108E3"/>
    <w:rsid w:val="00413DED"/>
    <w:rsid w:val="004156BA"/>
    <w:rsid w:val="00430E66"/>
    <w:rsid w:val="00432E51"/>
    <w:rsid w:val="00436276"/>
    <w:rsid w:val="00452FD1"/>
    <w:rsid w:val="00455149"/>
    <w:rsid w:val="0046084B"/>
    <w:rsid w:val="00480808"/>
    <w:rsid w:val="0049023C"/>
    <w:rsid w:val="00492037"/>
    <w:rsid w:val="004A0B16"/>
    <w:rsid w:val="004A0E52"/>
    <w:rsid w:val="004A2B32"/>
    <w:rsid w:val="004A3EAA"/>
    <w:rsid w:val="004B0377"/>
    <w:rsid w:val="004C2457"/>
    <w:rsid w:val="004C6C64"/>
    <w:rsid w:val="004E4352"/>
    <w:rsid w:val="004F1E96"/>
    <w:rsid w:val="004F406E"/>
    <w:rsid w:val="00507E4D"/>
    <w:rsid w:val="00511F7E"/>
    <w:rsid w:val="0052395F"/>
    <w:rsid w:val="005328FE"/>
    <w:rsid w:val="00533139"/>
    <w:rsid w:val="00536A29"/>
    <w:rsid w:val="00546F54"/>
    <w:rsid w:val="00573420"/>
    <w:rsid w:val="00576AC1"/>
    <w:rsid w:val="005843E7"/>
    <w:rsid w:val="00585C33"/>
    <w:rsid w:val="00586F9F"/>
    <w:rsid w:val="00592AF2"/>
    <w:rsid w:val="005A7FFC"/>
    <w:rsid w:val="005B09F7"/>
    <w:rsid w:val="005B1340"/>
    <w:rsid w:val="005B38EC"/>
    <w:rsid w:val="005C771D"/>
    <w:rsid w:val="005E545C"/>
    <w:rsid w:val="005F0ED7"/>
    <w:rsid w:val="005F4246"/>
    <w:rsid w:val="006063E6"/>
    <w:rsid w:val="00612616"/>
    <w:rsid w:val="0062074D"/>
    <w:rsid w:val="00626314"/>
    <w:rsid w:val="006264F1"/>
    <w:rsid w:val="00633F7F"/>
    <w:rsid w:val="00662E3B"/>
    <w:rsid w:val="006664A5"/>
    <w:rsid w:val="00667994"/>
    <w:rsid w:val="00673D7A"/>
    <w:rsid w:val="0068763F"/>
    <w:rsid w:val="0069324D"/>
    <w:rsid w:val="0069495D"/>
    <w:rsid w:val="00697E9E"/>
    <w:rsid w:val="006B32A4"/>
    <w:rsid w:val="006B6F9E"/>
    <w:rsid w:val="006C0A32"/>
    <w:rsid w:val="006C4E28"/>
    <w:rsid w:val="006D14F4"/>
    <w:rsid w:val="006D325E"/>
    <w:rsid w:val="006E542A"/>
    <w:rsid w:val="006E5C73"/>
    <w:rsid w:val="0071412B"/>
    <w:rsid w:val="007202F9"/>
    <w:rsid w:val="00722928"/>
    <w:rsid w:val="0074355F"/>
    <w:rsid w:val="00745C1C"/>
    <w:rsid w:val="007545DD"/>
    <w:rsid w:val="007626C5"/>
    <w:rsid w:val="00762CB3"/>
    <w:rsid w:val="00770497"/>
    <w:rsid w:val="00772471"/>
    <w:rsid w:val="00784236"/>
    <w:rsid w:val="00785F99"/>
    <w:rsid w:val="007978BD"/>
    <w:rsid w:val="007978C2"/>
    <w:rsid w:val="007A4FEF"/>
    <w:rsid w:val="007A5700"/>
    <w:rsid w:val="007B1CBD"/>
    <w:rsid w:val="007B26AF"/>
    <w:rsid w:val="007B6EF6"/>
    <w:rsid w:val="007C34BB"/>
    <w:rsid w:val="007C5267"/>
    <w:rsid w:val="007E104C"/>
    <w:rsid w:val="007F58A6"/>
    <w:rsid w:val="007F5C76"/>
    <w:rsid w:val="0080194E"/>
    <w:rsid w:val="00810434"/>
    <w:rsid w:val="00810F2B"/>
    <w:rsid w:val="0081276C"/>
    <w:rsid w:val="0082003F"/>
    <w:rsid w:val="00820BB9"/>
    <w:rsid w:val="00822A64"/>
    <w:rsid w:val="00825334"/>
    <w:rsid w:val="008359A6"/>
    <w:rsid w:val="00842CAC"/>
    <w:rsid w:val="00844370"/>
    <w:rsid w:val="0086060A"/>
    <w:rsid w:val="00870206"/>
    <w:rsid w:val="00872FF0"/>
    <w:rsid w:val="00873DB0"/>
    <w:rsid w:val="00881F9A"/>
    <w:rsid w:val="0088384B"/>
    <w:rsid w:val="008850D5"/>
    <w:rsid w:val="00892F76"/>
    <w:rsid w:val="0089413D"/>
    <w:rsid w:val="00894679"/>
    <w:rsid w:val="008A5C30"/>
    <w:rsid w:val="008B7805"/>
    <w:rsid w:val="008C327A"/>
    <w:rsid w:val="008C6BAB"/>
    <w:rsid w:val="008D00AD"/>
    <w:rsid w:val="008E1FA6"/>
    <w:rsid w:val="008F0A3C"/>
    <w:rsid w:val="0090478B"/>
    <w:rsid w:val="00907BF9"/>
    <w:rsid w:val="00912956"/>
    <w:rsid w:val="0092768F"/>
    <w:rsid w:val="00932F03"/>
    <w:rsid w:val="00935FA6"/>
    <w:rsid w:val="009367A9"/>
    <w:rsid w:val="009460E2"/>
    <w:rsid w:val="00961E55"/>
    <w:rsid w:val="00967252"/>
    <w:rsid w:val="00981662"/>
    <w:rsid w:val="00985E7C"/>
    <w:rsid w:val="00986854"/>
    <w:rsid w:val="0099310F"/>
    <w:rsid w:val="00994E33"/>
    <w:rsid w:val="009A6590"/>
    <w:rsid w:val="009C345E"/>
    <w:rsid w:val="009C3A5E"/>
    <w:rsid w:val="009D228B"/>
    <w:rsid w:val="009E1091"/>
    <w:rsid w:val="009E236F"/>
    <w:rsid w:val="009E2AE5"/>
    <w:rsid w:val="009E2E94"/>
    <w:rsid w:val="009E4494"/>
    <w:rsid w:val="009F1402"/>
    <w:rsid w:val="009F42AA"/>
    <w:rsid w:val="00A10495"/>
    <w:rsid w:val="00A212BD"/>
    <w:rsid w:val="00A3346E"/>
    <w:rsid w:val="00A40B38"/>
    <w:rsid w:val="00A43192"/>
    <w:rsid w:val="00A645FC"/>
    <w:rsid w:val="00A648AD"/>
    <w:rsid w:val="00A80356"/>
    <w:rsid w:val="00A80684"/>
    <w:rsid w:val="00A8305A"/>
    <w:rsid w:val="00A96FB0"/>
    <w:rsid w:val="00AA02DE"/>
    <w:rsid w:val="00AA31AA"/>
    <w:rsid w:val="00AA4977"/>
    <w:rsid w:val="00AA77E1"/>
    <w:rsid w:val="00AB6DA5"/>
    <w:rsid w:val="00AC1184"/>
    <w:rsid w:val="00AC18DA"/>
    <w:rsid w:val="00AC19F5"/>
    <w:rsid w:val="00AD161F"/>
    <w:rsid w:val="00AD2401"/>
    <w:rsid w:val="00AD503A"/>
    <w:rsid w:val="00AD74C8"/>
    <w:rsid w:val="00AE0DA5"/>
    <w:rsid w:val="00AE23A0"/>
    <w:rsid w:val="00AE4F22"/>
    <w:rsid w:val="00AE5EFB"/>
    <w:rsid w:val="00AE5FDD"/>
    <w:rsid w:val="00AE7410"/>
    <w:rsid w:val="00AE742A"/>
    <w:rsid w:val="00AF4400"/>
    <w:rsid w:val="00B00106"/>
    <w:rsid w:val="00B015FB"/>
    <w:rsid w:val="00B03D61"/>
    <w:rsid w:val="00B07B3D"/>
    <w:rsid w:val="00B14F51"/>
    <w:rsid w:val="00B33CB7"/>
    <w:rsid w:val="00B3568F"/>
    <w:rsid w:val="00B379BE"/>
    <w:rsid w:val="00B40EAB"/>
    <w:rsid w:val="00B46AAA"/>
    <w:rsid w:val="00B55409"/>
    <w:rsid w:val="00B640E4"/>
    <w:rsid w:val="00B75D12"/>
    <w:rsid w:val="00B76466"/>
    <w:rsid w:val="00B77813"/>
    <w:rsid w:val="00B80F2A"/>
    <w:rsid w:val="00B93AD5"/>
    <w:rsid w:val="00BA3871"/>
    <w:rsid w:val="00BA594F"/>
    <w:rsid w:val="00BC1A89"/>
    <w:rsid w:val="00BC6349"/>
    <w:rsid w:val="00C01792"/>
    <w:rsid w:val="00C01F87"/>
    <w:rsid w:val="00C03215"/>
    <w:rsid w:val="00C10EFF"/>
    <w:rsid w:val="00C212DF"/>
    <w:rsid w:val="00C22B45"/>
    <w:rsid w:val="00C2399B"/>
    <w:rsid w:val="00C35BC9"/>
    <w:rsid w:val="00C510DF"/>
    <w:rsid w:val="00C51680"/>
    <w:rsid w:val="00C643B3"/>
    <w:rsid w:val="00C65466"/>
    <w:rsid w:val="00C663F5"/>
    <w:rsid w:val="00C705F8"/>
    <w:rsid w:val="00C71EDB"/>
    <w:rsid w:val="00C77E5B"/>
    <w:rsid w:val="00C84A98"/>
    <w:rsid w:val="00C90843"/>
    <w:rsid w:val="00CA0FF8"/>
    <w:rsid w:val="00CB2ACC"/>
    <w:rsid w:val="00CB4144"/>
    <w:rsid w:val="00CB73FE"/>
    <w:rsid w:val="00CD2099"/>
    <w:rsid w:val="00CE3DE7"/>
    <w:rsid w:val="00D03B93"/>
    <w:rsid w:val="00D1517E"/>
    <w:rsid w:val="00D17312"/>
    <w:rsid w:val="00D216D5"/>
    <w:rsid w:val="00D22EE4"/>
    <w:rsid w:val="00D23892"/>
    <w:rsid w:val="00D3028C"/>
    <w:rsid w:val="00D32A9C"/>
    <w:rsid w:val="00D32C78"/>
    <w:rsid w:val="00D33A73"/>
    <w:rsid w:val="00D41E41"/>
    <w:rsid w:val="00D430F4"/>
    <w:rsid w:val="00D45454"/>
    <w:rsid w:val="00D46AF2"/>
    <w:rsid w:val="00D47B49"/>
    <w:rsid w:val="00D55C32"/>
    <w:rsid w:val="00D6788F"/>
    <w:rsid w:val="00D763C1"/>
    <w:rsid w:val="00D76595"/>
    <w:rsid w:val="00D80806"/>
    <w:rsid w:val="00D830B6"/>
    <w:rsid w:val="00D946F8"/>
    <w:rsid w:val="00D96E04"/>
    <w:rsid w:val="00DA3669"/>
    <w:rsid w:val="00DC1D83"/>
    <w:rsid w:val="00DC2D11"/>
    <w:rsid w:val="00DD0A50"/>
    <w:rsid w:val="00DE3783"/>
    <w:rsid w:val="00DE5431"/>
    <w:rsid w:val="00DE75F4"/>
    <w:rsid w:val="00DE77AC"/>
    <w:rsid w:val="00DE7B1F"/>
    <w:rsid w:val="00DF541D"/>
    <w:rsid w:val="00DF7466"/>
    <w:rsid w:val="00DF752A"/>
    <w:rsid w:val="00E01176"/>
    <w:rsid w:val="00E05905"/>
    <w:rsid w:val="00E210A9"/>
    <w:rsid w:val="00E22CFB"/>
    <w:rsid w:val="00E22F8E"/>
    <w:rsid w:val="00E42D1B"/>
    <w:rsid w:val="00E717F3"/>
    <w:rsid w:val="00E767F9"/>
    <w:rsid w:val="00E87B7A"/>
    <w:rsid w:val="00E9417A"/>
    <w:rsid w:val="00E94810"/>
    <w:rsid w:val="00E97BD8"/>
    <w:rsid w:val="00EA0320"/>
    <w:rsid w:val="00EA7555"/>
    <w:rsid w:val="00EC4A5B"/>
    <w:rsid w:val="00EE3F6C"/>
    <w:rsid w:val="00EF4358"/>
    <w:rsid w:val="00EF6B3A"/>
    <w:rsid w:val="00F01805"/>
    <w:rsid w:val="00F051B4"/>
    <w:rsid w:val="00F12C8F"/>
    <w:rsid w:val="00F217CF"/>
    <w:rsid w:val="00F23B3A"/>
    <w:rsid w:val="00F40527"/>
    <w:rsid w:val="00F53346"/>
    <w:rsid w:val="00F62035"/>
    <w:rsid w:val="00F70F21"/>
    <w:rsid w:val="00F717AE"/>
    <w:rsid w:val="00F80E09"/>
    <w:rsid w:val="00F822C2"/>
    <w:rsid w:val="00F87271"/>
    <w:rsid w:val="00F95E2D"/>
    <w:rsid w:val="00F97CD8"/>
    <w:rsid w:val="00FA507F"/>
    <w:rsid w:val="00FB6784"/>
    <w:rsid w:val="00FD087A"/>
    <w:rsid w:val="00FD2304"/>
    <w:rsid w:val="00FD4FA7"/>
    <w:rsid w:val="00FF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DC34A"/>
  <w15:docId w15:val="{58812315-AAAE-47F2-B8A1-432A1657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28B"/>
    <w:pPr>
      <w:widowControl w:val="0"/>
      <w:suppressAutoHyphens/>
      <w:spacing w:after="0" w:line="240" w:lineRule="auto"/>
    </w:pPr>
    <w:rPr>
      <w:rFonts w:ascii="DejaVu Sans Condensed" w:eastAsia="DejaVu Sans Condensed" w:hAnsi="DejaVu Sans Condense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28B"/>
    <w:pPr>
      <w:tabs>
        <w:tab w:val="center" w:pos="4680"/>
        <w:tab w:val="right" w:pos="9360"/>
      </w:tabs>
    </w:pPr>
  </w:style>
  <w:style w:type="character" w:customStyle="1" w:styleId="HeaderChar">
    <w:name w:val="Header Char"/>
    <w:basedOn w:val="DefaultParagraphFont"/>
    <w:link w:val="Header"/>
    <w:uiPriority w:val="99"/>
    <w:rsid w:val="009D228B"/>
    <w:rPr>
      <w:rFonts w:ascii="DejaVu Sans Condensed" w:eastAsia="DejaVu Sans Condensed" w:hAnsi="DejaVu Sans Condensed" w:cs="Times New Roman"/>
      <w:sz w:val="24"/>
      <w:szCs w:val="24"/>
    </w:rPr>
  </w:style>
  <w:style w:type="paragraph" w:styleId="Footer">
    <w:name w:val="footer"/>
    <w:basedOn w:val="Normal"/>
    <w:link w:val="FooterChar"/>
    <w:uiPriority w:val="99"/>
    <w:unhideWhenUsed/>
    <w:rsid w:val="009D228B"/>
    <w:pPr>
      <w:tabs>
        <w:tab w:val="center" w:pos="4680"/>
        <w:tab w:val="right" w:pos="9360"/>
      </w:tabs>
    </w:pPr>
  </w:style>
  <w:style w:type="character" w:customStyle="1" w:styleId="FooterChar">
    <w:name w:val="Footer Char"/>
    <w:basedOn w:val="DefaultParagraphFont"/>
    <w:link w:val="Footer"/>
    <w:uiPriority w:val="99"/>
    <w:rsid w:val="009D228B"/>
    <w:rPr>
      <w:rFonts w:ascii="DejaVu Sans Condensed" w:eastAsia="DejaVu Sans Condensed" w:hAnsi="DejaVu Sans Condensed" w:cs="Times New Roman"/>
      <w:sz w:val="24"/>
      <w:szCs w:val="24"/>
    </w:rPr>
  </w:style>
  <w:style w:type="table" w:styleId="TableGrid">
    <w:name w:val="Table Grid"/>
    <w:basedOn w:val="TableNormal"/>
    <w:uiPriority w:val="59"/>
    <w:rsid w:val="00C21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3F7F"/>
    <w:pPr>
      <w:ind w:left="720"/>
      <w:contextualSpacing/>
    </w:pPr>
  </w:style>
  <w:style w:type="paragraph" w:styleId="EndnoteText">
    <w:name w:val="endnote text"/>
    <w:basedOn w:val="Normal"/>
    <w:link w:val="EndnoteTextChar"/>
    <w:uiPriority w:val="99"/>
    <w:semiHidden/>
    <w:unhideWhenUsed/>
    <w:rsid w:val="00AB6DA5"/>
    <w:rPr>
      <w:sz w:val="20"/>
      <w:szCs w:val="20"/>
    </w:rPr>
  </w:style>
  <w:style w:type="character" w:customStyle="1" w:styleId="EndnoteTextChar">
    <w:name w:val="Endnote Text Char"/>
    <w:basedOn w:val="DefaultParagraphFont"/>
    <w:link w:val="EndnoteText"/>
    <w:uiPriority w:val="99"/>
    <w:semiHidden/>
    <w:rsid w:val="00AB6DA5"/>
    <w:rPr>
      <w:rFonts w:ascii="DejaVu Sans Condensed" w:eastAsia="DejaVu Sans Condensed" w:hAnsi="DejaVu Sans Condensed" w:cs="Times New Roman"/>
      <w:sz w:val="20"/>
      <w:szCs w:val="20"/>
    </w:rPr>
  </w:style>
  <w:style w:type="character" w:styleId="EndnoteReference">
    <w:name w:val="endnote reference"/>
    <w:basedOn w:val="DefaultParagraphFont"/>
    <w:uiPriority w:val="99"/>
    <w:semiHidden/>
    <w:unhideWhenUsed/>
    <w:rsid w:val="00AB6DA5"/>
    <w:rPr>
      <w:vertAlign w:val="superscript"/>
    </w:rPr>
  </w:style>
  <w:style w:type="paragraph" w:styleId="BalloonText">
    <w:name w:val="Balloon Text"/>
    <w:basedOn w:val="Normal"/>
    <w:link w:val="BalloonTextChar"/>
    <w:uiPriority w:val="99"/>
    <w:semiHidden/>
    <w:unhideWhenUsed/>
    <w:rsid w:val="00AA77E1"/>
    <w:rPr>
      <w:rFonts w:ascii="Tahoma" w:hAnsi="Tahoma" w:cs="Tahoma"/>
      <w:sz w:val="16"/>
      <w:szCs w:val="16"/>
    </w:rPr>
  </w:style>
  <w:style w:type="character" w:customStyle="1" w:styleId="BalloonTextChar">
    <w:name w:val="Balloon Text Char"/>
    <w:basedOn w:val="DefaultParagraphFont"/>
    <w:link w:val="BalloonText"/>
    <w:uiPriority w:val="99"/>
    <w:semiHidden/>
    <w:rsid w:val="00AA77E1"/>
    <w:rPr>
      <w:rFonts w:ascii="Tahoma" w:eastAsia="DejaVu Sans Condensed" w:hAnsi="Tahoma" w:cs="Tahoma"/>
      <w:sz w:val="16"/>
      <w:szCs w:val="16"/>
    </w:rPr>
  </w:style>
  <w:style w:type="character" w:styleId="Hyperlink">
    <w:name w:val="Hyperlink"/>
    <w:basedOn w:val="DefaultParagraphFont"/>
    <w:uiPriority w:val="99"/>
    <w:unhideWhenUsed/>
    <w:rsid w:val="00894679"/>
    <w:rPr>
      <w:color w:val="0000FF" w:themeColor="hyperlink"/>
      <w:u w:val="single"/>
    </w:rPr>
  </w:style>
  <w:style w:type="character" w:styleId="FollowedHyperlink">
    <w:name w:val="FollowedHyperlink"/>
    <w:basedOn w:val="DefaultParagraphFont"/>
    <w:uiPriority w:val="99"/>
    <w:semiHidden/>
    <w:unhideWhenUsed/>
    <w:rsid w:val="00A3346E"/>
    <w:rPr>
      <w:color w:val="800080" w:themeColor="followedHyperlink"/>
      <w:u w:val="single"/>
    </w:rPr>
  </w:style>
  <w:style w:type="character" w:styleId="UnresolvedMention">
    <w:name w:val="Unresolved Mention"/>
    <w:basedOn w:val="DefaultParagraphFont"/>
    <w:uiPriority w:val="99"/>
    <w:semiHidden/>
    <w:unhideWhenUsed/>
    <w:rsid w:val="00F23B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6410">
      <w:bodyDiv w:val="1"/>
      <w:marLeft w:val="0"/>
      <w:marRight w:val="0"/>
      <w:marTop w:val="0"/>
      <w:marBottom w:val="0"/>
      <w:divBdr>
        <w:top w:val="none" w:sz="0" w:space="0" w:color="auto"/>
        <w:left w:val="none" w:sz="0" w:space="0" w:color="auto"/>
        <w:bottom w:val="none" w:sz="0" w:space="0" w:color="auto"/>
        <w:right w:val="none" w:sz="0" w:space="0" w:color="auto"/>
      </w:divBdr>
      <w:divsChild>
        <w:div w:id="859778947">
          <w:marLeft w:val="0"/>
          <w:marRight w:val="0"/>
          <w:marTop w:val="0"/>
          <w:marBottom w:val="0"/>
          <w:divBdr>
            <w:top w:val="none" w:sz="0" w:space="0" w:color="auto"/>
            <w:left w:val="none" w:sz="0" w:space="0" w:color="auto"/>
            <w:bottom w:val="none" w:sz="0" w:space="0" w:color="auto"/>
            <w:right w:val="none" w:sz="0" w:space="0" w:color="auto"/>
          </w:divBdr>
          <w:divsChild>
            <w:div w:id="402679620">
              <w:marLeft w:val="0"/>
              <w:marRight w:val="0"/>
              <w:marTop w:val="0"/>
              <w:marBottom w:val="0"/>
              <w:divBdr>
                <w:top w:val="none" w:sz="0" w:space="0" w:color="auto"/>
                <w:left w:val="none" w:sz="0" w:space="0" w:color="auto"/>
                <w:bottom w:val="none" w:sz="0" w:space="0" w:color="auto"/>
                <w:right w:val="none" w:sz="0" w:space="0" w:color="auto"/>
              </w:divBdr>
              <w:divsChild>
                <w:div w:id="361594029">
                  <w:marLeft w:val="0"/>
                  <w:marRight w:val="0"/>
                  <w:marTop w:val="0"/>
                  <w:marBottom w:val="0"/>
                  <w:divBdr>
                    <w:top w:val="none" w:sz="0" w:space="0" w:color="auto"/>
                    <w:left w:val="none" w:sz="0" w:space="0" w:color="auto"/>
                    <w:bottom w:val="none" w:sz="0" w:space="0" w:color="auto"/>
                    <w:right w:val="none" w:sz="0" w:space="0" w:color="auto"/>
                  </w:divBdr>
                  <w:divsChild>
                    <w:div w:id="1696226384">
                      <w:marLeft w:val="0"/>
                      <w:marRight w:val="0"/>
                      <w:marTop w:val="0"/>
                      <w:marBottom w:val="150"/>
                      <w:divBdr>
                        <w:top w:val="none" w:sz="0" w:space="0" w:color="auto"/>
                        <w:left w:val="none" w:sz="0" w:space="0" w:color="auto"/>
                        <w:bottom w:val="single" w:sz="48" w:space="26" w:color="9A0000"/>
                        <w:right w:val="none" w:sz="0" w:space="0" w:color="auto"/>
                      </w:divBdr>
                    </w:div>
                  </w:divsChild>
                </w:div>
              </w:divsChild>
            </w:div>
          </w:divsChild>
        </w:div>
      </w:divsChild>
    </w:div>
    <w:div w:id="1276012820">
      <w:bodyDiv w:val="1"/>
      <w:marLeft w:val="0"/>
      <w:marRight w:val="0"/>
      <w:marTop w:val="0"/>
      <w:marBottom w:val="0"/>
      <w:divBdr>
        <w:top w:val="none" w:sz="0" w:space="0" w:color="auto"/>
        <w:left w:val="none" w:sz="0" w:space="0" w:color="auto"/>
        <w:bottom w:val="none" w:sz="0" w:space="0" w:color="auto"/>
        <w:right w:val="none" w:sz="0" w:space="0" w:color="auto"/>
      </w:divBdr>
    </w:div>
    <w:div w:id="1371758046">
      <w:bodyDiv w:val="1"/>
      <w:marLeft w:val="0"/>
      <w:marRight w:val="0"/>
      <w:marTop w:val="0"/>
      <w:marBottom w:val="0"/>
      <w:divBdr>
        <w:top w:val="none" w:sz="0" w:space="0" w:color="auto"/>
        <w:left w:val="none" w:sz="0" w:space="0" w:color="auto"/>
        <w:bottom w:val="none" w:sz="0" w:space="0" w:color="auto"/>
        <w:right w:val="none" w:sz="0" w:space="0" w:color="auto"/>
      </w:divBdr>
    </w:div>
    <w:div w:id="1585996854">
      <w:bodyDiv w:val="1"/>
      <w:marLeft w:val="0"/>
      <w:marRight w:val="0"/>
      <w:marTop w:val="0"/>
      <w:marBottom w:val="0"/>
      <w:divBdr>
        <w:top w:val="none" w:sz="0" w:space="0" w:color="auto"/>
        <w:left w:val="none" w:sz="0" w:space="0" w:color="auto"/>
        <w:bottom w:val="none" w:sz="0" w:space="0" w:color="auto"/>
        <w:right w:val="none" w:sz="0" w:space="0" w:color="auto"/>
      </w:divBdr>
      <w:divsChild>
        <w:div w:id="1581326010">
          <w:marLeft w:val="0"/>
          <w:marRight w:val="0"/>
          <w:marTop w:val="150"/>
          <w:marBottom w:val="0"/>
          <w:divBdr>
            <w:top w:val="none" w:sz="0" w:space="0" w:color="auto"/>
            <w:left w:val="none" w:sz="0" w:space="0" w:color="auto"/>
            <w:bottom w:val="none" w:sz="0" w:space="0" w:color="auto"/>
            <w:right w:val="none" w:sz="0" w:space="0" w:color="auto"/>
          </w:divBdr>
        </w:div>
        <w:div w:id="2098399165">
          <w:marLeft w:val="0"/>
          <w:marRight w:val="0"/>
          <w:marTop w:val="150"/>
          <w:marBottom w:val="0"/>
          <w:divBdr>
            <w:top w:val="none" w:sz="0" w:space="0" w:color="auto"/>
            <w:left w:val="none" w:sz="0" w:space="0" w:color="auto"/>
            <w:bottom w:val="none" w:sz="0" w:space="0" w:color="auto"/>
            <w:right w:val="none" w:sz="0" w:space="0" w:color="auto"/>
          </w:divBdr>
        </w:div>
      </w:divsChild>
    </w:div>
    <w:div w:id="1591043288">
      <w:bodyDiv w:val="1"/>
      <w:marLeft w:val="0"/>
      <w:marRight w:val="0"/>
      <w:marTop w:val="0"/>
      <w:marBottom w:val="0"/>
      <w:divBdr>
        <w:top w:val="none" w:sz="0" w:space="0" w:color="auto"/>
        <w:left w:val="none" w:sz="0" w:space="0" w:color="auto"/>
        <w:bottom w:val="none" w:sz="0" w:space="0" w:color="auto"/>
        <w:right w:val="none" w:sz="0" w:space="0" w:color="auto"/>
      </w:divBdr>
      <w:divsChild>
        <w:div w:id="471796888">
          <w:marLeft w:val="0"/>
          <w:marRight w:val="0"/>
          <w:marTop w:val="0"/>
          <w:marBottom w:val="0"/>
          <w:divBdr>
            <w:top w:val="none" w:sz="0" w:space="0" w:color="auto"/>
            <w:left w:val="none" w:sz="0" w:space="0" w:color="auto"/>
            <w:bottom w:val="none" w:sz="0" w:space="0" w:color="auto"/>
            <w:right w:val="none" w:sz="0" w:space="0" w:color="auto"/>
          </w:divBdr>
        </w:div>
        <w:div w:id="640305729">
          <w:marLeft w:val="0"/>
          <w:marRight w:val="0"/>
          <w:marTop w:val="0"/>
          <w:marBottom w:val="0"/>
          <w:divBdr>
            <w:top w:val="none" w:sz="0" w:space="0" w:color="auto"/>
            <w:left w:val="none" w:sz="0" w:space="0" w:color="auto"/>
            <w:bottom w:val="none" w:sz="0" w:space="0" w:color="auto"/>
            <w:right w:val="none" w:sz="0" w:space="0" w:color="auto"/>
          </w:divBdr>
        </w:div>
        <w:div w:id="899049418">
          <w:marLeft w:val="0"/>
          <w:marRight w:val="0"/>
          <w:marTop w:val="0"/>
          <w:marBottom w:val="0"/>
          <w:divBdr>
            <w:top w:val="none" w:sz="0" w:space="0" w:color="auto"/>
            <w:left w:val="none" w:sz="0" w:space="0" w:color="auto"/>
            <w:bottom w:val="none" w:sz="0" w:space="0" w:color="auto"/>
            <w:right w:val="none" w:sz="0" w:space="0" w:color="auto"/>
          </w:divBdr>
        </w:div>
      </w:divsChild>
    </w:div>
    <w:div w:id="1855414316">
      <w:bodyDiv w:val="1"/>
      <w:marLeft w:val="0"/>
      <w:marRight w:val="0"/>
      <w:marTop w:val="0"/>
      <w:marBottom w:val="0"/>
      <w:divBdr>
        <w:top w:val="none" w:sz="0" w:space="0" w:color="auto"/>
        <w:left w:val="none" w:sz="0" w:space="0" w:color="auto"/>
        <w:bottom w:val="none" w:sz="0" w:space="0" w:color="auto"/>
        <w:right w:val="none" w:sz="0" w:space="0" w:color="auto"/>
      </w:divBdr>
      <w:divsChild>
        <w:div w:id="429814254">
          <w:marLeft w:val="490"/>
          <w:marRight w:val="0"/>
          <w:marTop w:val="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ricasoffshoreenergy.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oem.gov/National-Progr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Fq4Al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regulations.gov/comment?D=BOEM-2017-0074-0001"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B100-8E5A-C241-BF63-E0598C0D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API</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Ehimika</dc:creator>
  <cp:lastModifiedBy>Diane Hara</cp:lastModifiedBy>
  <cp:revision>60</cp:revision>
  <cp:lastPrinted>2015-02-05T19:12:00Z</cp:lastPrinted>
  <dcterms:created xsi:type="dcterms:W3CDTF">2015-02-05T19:55:00Z</dcterms:created>
  <dcterms:modified xsi:type="dcterms:W3CDTF">2018-02-19T18:55:00Z</dcterms:modified>
</cp:coreProperties>
</file>